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11" w:rsidRDefault="003315B8" w:rsidP="003B6ABE">
      <w:pPr>
        <w:framePr w:w="3119" w:wrap="around" w:vAnchor="page" w:hAnchor="page" w:x="1192" w:y="511"/>
        <w:tabs>
          <w:tab w:val="left" w:pos="142"/>
        </w:tabs>
      </w:pPr>
      <w:bookmarkStart w:id="0" w:name="_GoBack"/>
      <w:bookmarkEnd w:id="0"/>
      <w:r>
        <w:rPr>
          <w:noProof/>
        </w:rPr>
        <w:drawing>
          <wp:inline distT="0" distB="0" distL="0" distR="0">
            <wp:extent cx="1971675" cy="866775"/>
            <wp:effectExtent l="0" t="0" r="9525" b="9525"/>
            <wp:docPr id="3" name="Picture 3" descr="c:\Program Files (x86)\UM-mallar\Logo\sve ambas\sa1f_s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 (x86)\UM-mallar\Logo\sve ambas\sa1f_sv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1675" cy="866775"/>
                    </a:xfrm>
                    <a:prstGeom prst="rect">
                      <a:avLst/>
                    </a:prstGeom>
                    <a:noFill/>
                    <a:ln>
                      <a:noFill/>
                    </a:ln>
                  </pic:spPr>
                </pic:pic>
              </a:graphicData>
            </a:graphic>
          </wp:inline>
        </w:drawing>
      </w:r>
    </w:p>
    <w:tbl>
      <w:tblPr>
        <w:tblW w:w="0" w:type="auto"/>
        <w:tblLayout w:type="fixed"/>
        <w:tblCellMar>
          <w:left w:w="0" w:type="dxa"/>
          <w:right w:w="0" w:type="dxa"/>
        </w:tblCellMar>
        <w:tblLook w:val="0000" w:firstRow="0" w:lastRow="0" w:firstColumn="0" w:lastColumn="0" w:noHBand="0" w:noVBand="0"/>
      </w:tblPr>
      <w:tblGrid>
        <w:gridCol w:w="2268"/>
        <w:gridCol w:w="3005"/>
      </w:tblGrid>
      <w:tr w:rsidR="00081211" w:rsidTr="00D940D8">
        <w:tc>
          <w:tcPr>
            <w:tcW w:w="2268" w:type="dxa"/>
          </w:tcPr>
          <w:p w:rsidR="00081211" w:rsidRDefault="00081211" w:rsidP="00D940D8">
            <w:pPr>
              <w:pStyle w:val="Brdtexthuvud"/>
              <w:framePr w:w="5273" w:hRule="auto" w:hSpace="0" w:wrap="around" w:x="6601" w:y="579"/>
            </w:pPr>
            <w:bookmarkStart w:id="1" w:name="UDkoncept"/>
            <w:bookmarkEnd w:id="1"/>
          </w:p>
        </w:tc>
        <w:tc>
          <w:tcPr>
            <w:tcW w:w="3005" w:type="dxa"/>
          </w:tcPr>
          <w:p w:rsidR="00081211" w:rsidRDefault="00081211" w:rsidP="00D940D8">
            <w:pPr>
              <w:pStyle w:val="Brdtexthuvud"/>
              <w:framePr w:w="5273" w:hRule="auto" w:hSpace="0" w:wrap="around" w:x="6601" w:y="579"/>
            </w:pPr>
            <w:bookmarkStart w:id="2" w:name="UDsidan"/>
            <w:bookmarkEnd w:id="2"/>
          </w:p>
        </w:tc>
      </w:tr>
      <w:tr w:rsidR="00081211" w:rsidTr="00D940D8">
        <w:tc>
          <w:tcPr>
            <w:tcW w:w="2268" w:type="dxa"/>
          </w:tcPr>
          <w:p w:rsidR="00081211" w:rsidRDefault="00081211" w:rsidP="00D940D8">
            <w:pPr>
              <w:pStyle w:val="Brdtexthuvud"/>
              <w:framePr w:w="5273" w:hRule="auto" w:hSpace="0" w:wrap="around" w:x="6601" w:y="579"/>
            </w:pPr>
            <w:bookmarkStart w:id="3" w:name="UDdokname"/>
            <w:bookmarkEnd w:id="3"/>
          </w:p>
        </w:tc>
        <w:tc>
          <w:tcPr>
            <w:tcW w:w="3005" w:type="dxa"/>
          </w:tcPr>
          <w:p w:rsidR="00081211" w:rsidRDefault="00081211" w:rsidP="00D940D8">
            <w:pPr>
              <w:pStyle w:val="Brdtexthuvud"/>
              <w:framePr w:w="5273" w:hRule="auto" w:hSpace="0" w:wrap="around" w:x="6601" w:y="579"/>
            </w:pPr>
            <w:bookmarkStart w:id="4" w:name="UDnr"/>
            <w:bookmarkEnd w:id="4"/>
          </w:p>
        </w:tc>
      </w:tr>
      <w:tr w:rsidR="00081211" w:rsidTr="00D940D8">
        <w:tc>
          <w:tcPr>
            <w:tcW w:w="2268" w:type="dxa"/>
          </w:tcPr>
          <w:p w:rsidR="00081211" w:rsidRDefault="00081211" w:rsidP="00D940D8">
            <w:pPr>
              <w:pStyle w:val="Brdtexthuvud"/>
              <w:framePr w:w="5273" w:hRule="auto" w:hSpace="0" w:wrap="around" w:x="6601" w:y="579"/>
            </w:pPr>
          </w:p>
        </w:tc>
        <w:tc>
          <w:tcPr>
            <w:tcW w:w="3005" w:type="dxa"/>
          </w:tcPr>
          <w:p w:rsidR="00081211" w:rsidRDefault="00081211" w:rsidP="00D940D8">
            <w:pPr>
              <w:pStyle w:val="Brdtexthuvud"/>
              <w:framePr w:w="5273" w:hRule="auto" w:hSpace="0" w:wrap="around" w:x="6601" w:y="579"/>
            </w:pPr>
          </w:p>
        </w:tc>
      </w:tr>
      <w:tr w:rsidR="00081211" w:rsidTr="00D940D8">
        <w:tc>
          <w:tcPr>
            <w:tcW w:w="2268" w:type="dxa"/>
          </w:tcPr>
          <w:p w:rsidR="00081211" w:rsidRPr="0019704B" w:rsidRDefault="00081211" w:rsidP="00D940D8">
            <w:pPr>
              <w:pStyle w:val="Brdtexthuvud"/>
              <w:framePr w:w="5273" w:hRule="auto" w:hSpace="0" w:wrap="around" w:x="6601" w:y="579"/>
              <w:rPr>
                <w:rFonts w:ascii="OrigGarmnd BT" w:hAnsi="OrigGarmnd BT"/>
              </w:rPr>
            </w:pPr>
            <w:bookmarkStart w:id="5" w:name="UDdatum"/>
            <w:bookmarkEnd w:id="5"/>
          </w:p>
        </w:tc>
        <w:tc>
          <w:tcPr>
            <w:tcW w:w="3005" w:type="dxa"/>
          </w:tcPr>
          <w:p w:rsidR="00081211" w:rsidRPr="00D61B44" w:rsidRDefault="00081211" w:rsidP="00D940D8">
            <w:pPr>
              <w:pStyle w:val="Brdtexthuvud"/>
              <w:framePr w:w="5273" w:hRule="auto" w:hSpace="0" w:wrap="around" w:x="6601" w:y="579"/>
              <w:rPr>
                <w:rFonts w:ascii="OrigGarmnd BT" w:hAnsi="OrigGarmnd BT"/>
                <w:sz w:val="20"/>
              </w:rPr>
            </w:pPr>
            <w:bookmarkStart w:id="6" w:name="UDdnr"/>
            <w:bookmarkEnd w:id="6"/>
          </w:p>
          <w:p w:rsidR="00081211" w:rsidRDefault="00081211" w:rsidP="00D940D8">
            <w:pPr>
              <w:pStyle w:val="Brdtexthuvud"/>
              <w:framePr w:w="5273" w:hRule="auto" w:hSpace="0" w:wrap="around" w:x="6601" w:y="579"/>
            </w:pPr>
            <w:bookmarkStart w:id="7" w:name="UDskrivnr"/>
            <w:bookmarkEnd w:id="7"/>
          </w:p>
          <w:p w:rsidR="00081211" w:rsidRDefault="00081211" w:rsidP="00D940D8">
            <w:pPr>
              <w:pStyle w:val="Brdtexthuvud"/>
              <w:framePr w:w="5273" w:hRule="auto" w:hSpace="0" w:wrap="around" w:x="6601" w:y="579"/>
            </w:pPr>
          </w:p>
        </w:tc>
      </w:tr>
    </w:tbl>
    <w:tbl>
      <w:tblPr>
        <w:tblW w:w="0" w:type="auto"/>
        <w:tblLayout w:type="fixed"/>
        <w:tblCellMar>
          <w:left w:w="0" w:type="dxa"/>
          <w:right w:w="0" w:type="dxa"/>
        </w:tblCellMar>
        <w:tblLook w:val="0000" w:firstRow="0" w:lastRow="0" w:firstColumn="0" w:lastColumn="0" w:noHBand="0" w:noVBand="0"/>
      </w:tblPr>
      <w:tblGrid>
        <w:gridCol w:w="5157"/>
        <w:gridCol w:w="4908"/>
      </w:tblGrid>
      <w:tr w:rsidR="00081211">
        <w:tc>
          <w:tcPr>
            <w:tcW w:w="5157" w:type="dxa"/>
          </w:tcPr>
          <w:p w:rsidR="00081211" w:rsidRDefault="00D61B44" w:rsidP="00191A6D">
            <w:pPr>
              <w:pStyle w:val="Depnamn"/>
              <w:framePr w:wrap="notBeside" w:vAnchor="page" w:hAnchor="page" w:x="1441" w:y="2496"/>
              <w:spacing w:before="40"/>
              <w:rPr>
                <w:rFonts w:ascii="Arial" w:hAnsi="Arial"/>
              </w:rPr>
            </w:pPr>
            <w:bookmarkStart w:id="8" w:name="UDdepartement"/>
            <w:bookmarkEnd w:id="8"/>
            <w:r>
              <w:rPr>
                <w:rFonts w:ascii="Arial" w:hAnsi="Arial"/>
              </w:rPr>
              <w:t>Peking</w:t>
            </w:r>
          </w:p>
          <w:p w:rsidR="00081211" w:rsidRDefault="00081211" w:rsidP="00191A6D">
            <w:pPr>
              <w:pStyle w:val="Depnamn"/>
              <w:framePr w:wrap="notBeside" w:vAnchor="page" w:hAnchor="page" w:x="1441" w:y="2496"/>
              <w:rPr>
                <w:rFonts w:ascii="Arial" w:hAnsi="Arial"/>
              </w:rPr>
            </w:pPr>
            <w:bookmarkStart w:id="9" w:name="UDminister"/>
            <w:bookmarkStart w:id="10" w:name="UDStad"/>
            <w:bookmarkEnd w:id="9"/>
            <w:bookmarkEnd w:id="10"/>
          </w:p>
          <w:p w:rsidR="00081211" w:rsidRDefault="00081211" w:rsidP="00191A6D">
            <w:pPr>
              <w:pStyle w:val="Namnenhet"/>
              <w:framePr w:hRule="auto" w:wrap="notBeside" w:vAnchor="page" w:x="1441" w:y="2496"/>
            </w:pPr>
            <w:bookmarkStart w:id="11" w:name="UDenhet"/>
            <w:bookmarkStart w:id="12" w:name="UDchefenhet"/>
            <w:bookmarkEnd w:id="11"/>
            <w:bookmarkEnd w:id="12"/>
          </w:p>
          <w:p w:rsidR="00081211" w:rsidRDefault="00081211" w:rsidP="00191A6D">
            <w:pPr>
              <w:pStyle w:val="Namnenhet"/>
              <w:framePr w:hRule="auto" w:wrap="notBeside" w:vAnchor="page" w:x="1441" w:y="2496"/>
            </w:pPr>
            <w:bookmarkStart w:id="13" w:name="UDnamn"/>
            <w:bookmarkEnd w:id="13"/>
          </w:p>
          <w:p w:rsidR="00081211" w:rsidRDefault="00081211" w:rsidP="00191A6D">
            <w:pPr>
              <w:pStyle w:val="Namnenhet"/>
              <w:framePr w:hRule="auto" w:wrap="notBeside" w:vAnchor="page" w:x="1441" w:y="2496"/>
            </w:pPr>
            <w:bookmarkStart w:id="14" w:name="UDtelefon"/>
            <w:bookmarkEnd w:id="14"/>
          </w:p>
          <w:p w:rsidR="00081211" w:rsidRDefault="00081211" w:rsidP="00191A6D">
            <w:pPr>
              <w:pStyle w:val="Namnenhet"/>
              <w:framePr w:hRule="auto" w:wrap="notBeside" w:vAnchor="page" w:x="1441" w:y="2496"/>
            </w:pPr>
          </w:p>
          <w:p w:rsidR="00081211" w:rsidRDefault="00081211" w:rsidP="00191A6D">
            <w:pPr>
              <w:pStyle w:val="Namnenhet"/>
              <w:framePr w:hRule="auto" w:wrap="notBeside" w:vAnchor="page" w:x="1441" w:y="2496"/>
            </w:pPr>
            <w:bookmarkStart w:id="15" w:name="UDdelges"/>
            <w:bookmarkEnd w:id="15"/>
          </w:p>
          <w:p w:rsidR="00081211" w:rsidRDefault="00081211" w:rsidP="00191A6D">
            <w:pPr>
              <w:pStyle w:val="Depnamn"/>
              <w:framePr w:wrap="notBeside" w:vAnchor="page" w:hAnchor="page" w:x="1441" w:y="2496"/>
            </w:pPr>
            <w:bookmarkStart w:id="16" w:name="UDendruta"/>
            <w:bookmarkEnd w:id="16"/>
          </w:p>
        </w:tc>
        <w:tc>
          <w:tcPr>
            <w:tcW w:w="4908" w:type="dxa"/>
          </w:tcPr>
          <w:p w:rsidR="00081211" w:rsidRPr="00D61B44" w:rsidRDefault="00081211" w:rsidP="00191A6D">
            <w:pPr>
              <w:pStyle w:val="Brdtext1"/>
              <w:framePr w:wrap="notBeside" w:vAnchor="page" w:hAnchor="page" w:x="1441" w:y="2496"/>
              <w:rPr>
                <w:rFonts w:ascii="OrigGarmnd BT" w:hAnsi="OrigGarmnd BT"/>
              </w:rPr>
            </w:pPr>
            <w:bookmarkStart w:id="17" w:name="UDmottagare"/>
            <w:bookmarkEnd w:id="17"/>
          </w:p>
          <w:p w:rsidR="00081211" w:rsidRDefault="00081211" w:rsidP="00191A6D">
            <w:pPr>
              <w:pStyle w:val="Brdtext1"/>
              <w:framePr w:wrap="notBeside" w:vAnchor="page" w:hAnchor="page" w:x="1441" w:y="2496"/>
            </w:pPr>
          </w:p>
        </w:tc>
      </w:tr>
    </w:tbl>
    <w:p w:rsidR="00081211" w:rsidRDefault="00081211">
      <w:pPr>
        <w:pStyle w:val="Brdtext1"/>
        <w:spacing w:line="120" w:lineRule="exact"/>
        <w:ind w:firstLine="2127"/>
      </w:pPr>
    </w:p>
    <w:p w:rsidR="00081211" w:rsidRDefault="00081211">
      <w:pPr>
        <w:pStyle w:val="Brdtext1"/>
      </w:pPr>
      <w:bookmarkStart w:id="18" w:name="UDfaxmottagare"/>
      <w:bookmarkEnd w:id="18"/>
    </w:p>
    <w:p w:rsidR="00081211" w:rsidRDefault="00D61B44" w:rsidP="00D61B44">
      <w:pPr>
        <w:pStyle w:val="UDrubrik"/>
        <w:pBdr>
          <w:bottom w:val="single" w:sz="6" w:space="1" w:color="auto"/>
        </w:pBdr>
        <w:rPr>
          <w:rFonts w:ascii="Arial" w:hAnsi="Arial"/>
        </w:rPr>
      </w:pPr>
      <w:bookmarkStart w:id="19" w:name="UDrubrik"/>
      <w:bookmarkStart w:id="20" w:name="UDtext"/>
      <w:bookmarkStart w:id="21" w:name="UDArendemening"/>
      <w:bookmarkEnd w:id="19"/>
      <w:bookmarkEnd w:id="20"/>
      <w:bookmarkEnd w:id="21"/>
      <w:r>
        <w:rPr>
          <w:rFonts w:ascii="Arial" w:hAnsi="Arial"/>
        </w:rPr>
        <w:t>Medborgarskapsfrågor i Kina</w:t>
      </w:r>
    </w:p>
    <w:p w:rsidR="00081211" w:rsidRDefault="00081211">
      <w:pPr>
        <w:pStyle w:val="Brdtext1"/>
        <w:rPr>
          <w:rFonts w:ascii="OrigGarmnd BT" w:hAnsi="OrigGarmnd BT"/>
        </w:rPr>
      </w:pPr>
      <w:bookmarkStart w:id="22" w:name="UDBilaga"/>
      <w:bookmarkEnd w:id="22"/>
    </w:p>
    <w:p w:rsidR="002415E4" w:rsidRDefault="00D61B44">
      <w:pPr>
        <w:pStyle w:val="Brdtext1"/>
        <w:rPr>
          <w:rFonts w:ascii="OrigGarmnd BT" w:hAnsi="OrigGarmnd BT"/>
        </w:rPr>
      </w:pPr>
      <w:r>
        <w:rPr>
          <w:rFonts w:ascii="OrigGarmnd BT" w:hAnsi="OrigGarmnd BT"/>
        </w:rPr>
        <w:t xml:space="preserve">Det här pappret </w:t>
      </w:r>
      <w:r w:rsidR="002415E4">
        <w:rPr>
          <w:rFonts w:ascii="OrigGarmnd BT" w:hAnsi="OrigGarmnd BT"/>
        </w:rPr>
        <w:t>ämnar ge en</w:t>
      </w:r>
      <w:r>
        <w:rPr>
          <w:rFonts w:ascii="OrigGarmnd BT" w:hAnsi="OrigGarmnd BT"/>
        </w:rPr>
        <w:t xml:space="preserve"> kortfattad beskrivning av medborgarskapsfrågor i Kina baserat på information som ambassaden fått tillhanda av ansvariga kinesiska myndigheter. Vänligen notera att innehållet </w:t>
      </w:r>
      <w:r w:rsidR="002415E4">
        <w:rPr>
          <w:rFonts w:ascii="OrigGarmnd BT" w:hAnsi="OrigGarmnd BT"/>
        </w:rPr>
        <w:t xml:space="preserve">i texten </w:t>
      </w:r>
      <w:r>
        <w:rPr>
          <w:rFonts w:ascii="OrigGarmnd BT" w:hAnsi="OrigGarmnd BT"/>
        </w:rPr>
        <w:t xml:space="preserve">kan ändras närsomhelst och på väldigt kort varsel och att ambassaden inte ansvarar för eventuella fel. </w:t>
      </w:r>
    </w:p>
    <w:p w:rsidR="002415E4" w:rsidRDefault="002415E4">
      <w:pPr>
        <w:pStyle w:val="Brdtext1"/>
        <w:rPr>
          <w:rFonts w:ascii="OrigGarmnd BT" w:hAnsi="OrigGarmnd BT"/>
        </w:rPr>
      </w:pPr>
    </w:p>
    <w:p w:rsidR="00D61B44" w:rsidRDefault="00D61B44">
      <w:pPr>
        <w:pStyle w:val="Brdtext1"/>
        <w:rPr>
          <w:rFonts w:ascii="OrigGarmnd BT" w:hAnsi="OrigGarmnd BT"/>
        </w:rPr>
      </w:pPr>
      <w:r>
        <w:rPr>
          <w:rFonts w:ascii="OrigGarmnd BT" w:hAnsi="OrigGarmnd BT"/>
        </w:rPr>
        <w:t xml:space="preserve">Medborgarskapsfrågorna ägs av Public Security Bureau </w:t>
      </w:r>
      <w:r w:rsidR="002415E4">
        <w:rPr>
          <w:rFonts w:ascii="OrigGarmnd BT" w:hAnsi="OrigGarmnd BT"/>
        </w:rPr>
        <w:t xml:space="preserve">(PSB) </w:t>
      </w:r>
      <w:r>
        <w:rPr>
          <w:rFonts w:ascii="OrigGarmnd BT" w:hAnsi="OrigGarmnd BT"/>
        </w:rPr>
        <w:t xml:space="preserve">vilket är den myndighet man bör vända sig till för fullständig och uppdaterad information. Inte heller tar ambassaden ansvar för de länkar som finns i dokumentet eller kvalitén vad gäller dess information. Det är upp till var enskild individ att dubbelkolla informationen </w:t>
      </w:r>
      <w:r w:rsidR="002415E4">
        <w:rPr>
          <w:rFonts w:ascii="OrigGarmnd BT" w:hAnsi="OrigGarmnd BT"/>
        </w:rPr>
        <w:t xml:space="preserve">med ansvarig kinesisk myndighet. </w:t>
      </w:r>
      <w:r>
        <w:rPr>
          <w:rFonts w:ascii="OrigGarmnd BT" w:hAnsi="OrigGarmnd BT"/>
        </w:rPr>
        <w:t>Medborgarskaps</w:t>
      </w:r>
      <w:r w:rsidR="002415E4">
        <w:rPr>
          <w:rFonts w:ascii="OrigGarmnd BT" w:hAnsi="OrigGarmnd BT"/>
        </w:rPr>
        <w:t>frågor</w:t>
      </w:r>
      <w:r>
        <w:rPr>
          <w:rFonts w:ascii="OrigGarmnd BT" w:hAnsi="OrigGarmnd BT"/>
        </w:rPr>
        <w:t xml:space="preserve"> är komplicerade. Ambassaden rekommenderar att anlita en advokat som specialserat sig på kinesisk medborgarskapslag innan eventuella beslut tas. </w:t>
      </w:r>
    </w:p>
    <w:p w:rsidR="00D61B44" w:rsidRDefault="00D61B44">
      <w:pPr>
        <w:pStyle w:val="Brdtext1"/>
        <w:rPr>
          <w:rFonts w:ascii="OrigGarmnd BT" w:hAnsi="OrigGarmnd BT"/>
        </w:rPr>
      </w:pPr>
    </w:p>
    <w:p w:rsidR="00D61B44" w:rsidRDefault="00D61B44">
      <w:pPr>
        <w:pStyle w:val="Brdtext1"/>
        <w:rPr>
          <w:rFonts w:ascii="OrigGarmnd BT" w:hAnsi="OrigGarmnd BT"/>
        </w:rPr>
      </w:pPr>
    </w:p>
    <w:p w:rsidR="00D61B44" w:rsidRDefault="00D61B44">
      <w:pPr>
        <w:pStyle w:val="Brdtext1"/>
        <w:rPr>
          <w:rFonts w:ascii="OrigGarmnd BT" w:hAnsi="OrigGarmnd BT"/>
        </w:rPr>
      </w:pPr>
    </w:p>
    <w:p w:rsidR="00D61B44" w:rsidRDefault="00D61B44">
      <w:pPr>
        <w:pStyle w:val="Brdtext1"/>
        <w:rPr>
          <w:rFonts w:ascii="OrigGarmnd BT" w:hAnsi="OrigGarmnd BT"/>
        </w:rPr>
      </w:pPr>
    </w:p>
    <w:p w:rsidR="00D61B44" w:rsidRDefault="00D61B44">
      <w:pPr>
        <w:pStyle w:val="Brdtext1"/>
        <w:rPr>
          <w:rFonts w:ascii="OrigGarmnd BT" w:hAnsi="OrigGarmnd BT"/>
        </w:rPr>
      </w:pPr>
    </w:p>
    <w:p w:rsidR="00D61B44" w:rsidRDefault="00D61B44">
      <w:pPr>
        <w:pStyle w:val="Brdtext1"/>
        <w:rPr>
          <w:rFonts w:ascii="OrigGarmnd BT" w:hAnsi="OrigGarmnd BT"/>
        </w:rPr>
      </w:pPr>
    </w:p>
    <w:p w:rsidR="00D61B44" w:rsidRDefault="00D61B44">
      <w:pPr>
        <w:pStyle w:val="Brdtext1"/>
        <w:rPr>
          <w:rFonts w:ascii="OrigGarmnd BT" w:hAnsi="OrigGarmnd BT"/>
        </w:rPr>
      </w:pPr>
    </w:p>
    <w:p w:rsidR="00D61B44" w:rsidRDefault="00D61B44">
      <w:pPr>
        <w:pStyle w:val="Brdtext1"/>
        <w:rPr>
          <w:rFonts w:ascii="OrigGarmnd BT" w:hAnsi="OrigGarmnd BT"/>
        </w:rPr>
      </w:pPr>
    </w:p>
    <w:p w:rsidR="00D61B44" w:rsidRDefault="00D61B44">
      <w:pPr>
        <w:pStyle w:val="Brdtext1"/>
        <w:rPr>
          <w:rFonts w:ascii="OrigGarmnd BT" w:hAnsi="OrigGarmnd BT"/>
        </w:rPr>
      </w:pPr>
    </w:p>
    <w:p w:rsidR="00D61B44" w:rsidRDefault="00D61B44">
      <w:pPr>
        <w:pStyle w:val="Brdtext1"/>
        <w:rPr>
          <w:rFonts w:ascii="OrigGarmnd BT" w:hAnsi="OrigGarmnd BT"/>
        </w:rPr>
      </w:pPr>
    </w:p>
    <w:p w:rsidR="00D61B44" w:rsidRDefault="00D61B44">
      <w:pPr>
        <w:pStyle w:val="Brdtext1"/>
        <w:rPr>
          <w:rFonts w:ascii="OrigGarmnd BT" w:hAnsi="OrigGarmnd BT"/>
        </w:rPr>
      </w:pPr>
    </w:p>
    <w:p w:rsidR="00D61B44" w:rsidRDefault="00D61B44">
      <w:pPr>
        <w:pStyle w:val="Brdtext1"/>
        <w:rPr>
          <w:rFonts w:ascii="OrigGarmnd BT" w:hAnsi="OrigGarmnd BT"/>
        </w:rPr>
      </w:pPr>
    </w:p>
    <w:p w:rsidR="00D61B44" w:rsidRDefault="00D61B44">
      <w:pPr>
        <w:pStyle w:val="Brdtext1"/>
        <w:rPr>
          <w:rFonts w:ascii="OrigGarmnd BT" w:hAnsi="OrigGarmnd BT"/>
        </w:rPr>
      </w:pPr>
    </w:p>
    <w:p w:rsidR="002415E4" w:rsidRDefault="002415E4">
      <w:pPr>
        <w:pStyle w:val="Brdtext1"/>
        <w:rPr>
          <w:rFonts w:ascii="OrigGarmnd BT" w:hAnsi="OrigGarmnd BT"/>
          <w:b/>
          <w:u w:val="single"/>
        </w:rPr>
      </w:pPr>
    </w:p>
    <w:p w:rsidR="002415E4" w:rsidRDefault="002415E4">
      <w:pPr>
        <w:pStyle w:val="Brdtext1"/>
        <w:rPr>
          <w:rFonts w:ascii="OrigGarmnd BT" w:hAnsi="OrigGarmnd BT"/>
          <w:b/>
          <w:u w:val="single"/>
        </w:rPr>
      </w:pPr>
    </w:p>
    <w:p w:rsidR="00D61B44" w:rsidRPr="00D52DC6" w:rsidRDefault="00D52DC6">
      <w:pPr>
        <w:pStyle w:val="Brdtext1"/>
        <w:rPr>
          <w:rFonts w:ascii="OrigGarmnd BT" w:hAnsi="OrigGarmnd BT"/>
          <w:b/>
          <w:u w:val="single"/>
        </w:rPr>
      </w:pPr>
      <w:r w:rsidRPr="00D52DC6">
        <w:rPr>
          <w:rFonts w:ascii="OrigGarmnd BT" w:hAnsi="OrigGarmnd BT"/>
          <w:b/>
          <w:u w:val="single"/>
        </w:rPr>
        <w:lastRenderedPageBreak/>
        <w:t>Medborgarskapslag</w:t>
      </w:r>
      <w:r w:rsidR="002415E4">
        <w:rPr>
          <w:rFonts w:ascii="OrigGarmnd BT" w:hAnsi="OrigGarmnd BT"/>
          <w:b/>
          <w:u w:val="single"/>
        </w:rPr>
        <w:t>ar</w:t>
      </w:r>
    </w:p>
    <w:p w:rsidR="00A24CE3" w:rsidRDefault="00A24CE3">
      <w:pPr>
        <w:pStyle w:val="Brdtext1"/>
        <w:rPr>
          <w:rFonts w:ascii="OrigGarmnd BT" w:hAnsi="OrigGarmnd BT"/>
        </w:rPr>
      </w:pPr>
    </w:p>
    <w:p w:rsidR="00A24CE3" w:rsidRDefault="00A24CE3">
      <w:pPr>
        <w:pStyle w:val="Brdtext1"/>
        <w:rPr>
          <w:rFonts w:ascii="OrigGarmnd BT" w:hAnsi="OrigGarmnd BT"/>
        </w:rPr>
      </w:pPr>
      <w:r>
        <w:rPr>
          <w:rFonts w:ascii="OrigGarmnd BT" w:hAnsi="OrigGarmnd BT"/>
        </w:rPr>
        <w:t>Den kinesiska och svenska medborgarskapslagen skiljer sig åt. Det här dokumentet riktar sig till vuxna som har, eller har haft, kinesiskt medborgarskap såväl som svenskt och för barn som är födda i Kina till föräldrar där båda parter är svenska medborgare eller där endast ena föräldern har svenskt medborgarskap. Medborgarskapsfrågor är komplicerade och kräver ofta juridisk rådgivning. Ambassaden har en lista över tillgängliga advokatbyråer. Hör av er om ni önskar en kopia av den listan.</w:t>
      </w:r>
    </w:p>
    <w:p w:rsidR="00A24CE3" w:rsidRDefault="00A24CE3">
      <w:pPr>
        <w:pStyle w:val="Brdtext1"/>
        <w:rPr>
          <w:rFonts w:ascii="OrigGarmnd BT" w:hAnsi="OrigGarmnd BT"/>
        </w:rPr>
      </w:pPr>
    </w:p>
    <w:p w:rsidR="00A24CE3" w:rsidRPr="00D52DC6" w:rsidRDefault="00A24CE3">
      <w:pPr>
        <w:pStyle w:val="Brdtext1"/>
        <w:rPr>
          <w:rFonts w:ascii="OrigGarmnd BT" w:hAnsi="OrigGarmnd BT"/>
          <w:b/>
          <w:u w:val="single"/>
        </w:rPr>
      </w:pPr>
      <w:r w:rsidRPr="00D52DC6">
        <w:rPr>
          <w:rFonts w:ascii="OrigGarmnd BT" w:hAnsi="OrigGarmnd BT"/>
          <w:b/>
          <w:u w:val="single"/>
        </w:rPr>
        <w:t>Jag har både en svensk och en kinesisk resehandling – vilka dokument bör jag använda för att resa in i Kina?</w:t>
      </w:r>
    </w:p>
    <w:p w:rsidR="00A24CE3" w:rsidRDefault="006E5781">
      <w:pPr>
        <w:pStyle w:val="Brdtext1"/>
        <w:rPr>
          <w:rFonts w:ascii="OrigGarmnd BT" w:hAnsi="OrigGarmnd BT"/>
        </w:rPr>
      </w:pPr>
      <w:r>
        <w:rPr>
          <w:rFonts w:ascii="OrigGarmnd BT" w:hAnsi="OrigGarmnd BT"/>
        </w:rPr>
        <w:t>Artikel 3 i de</w:t>
      </w:r>
      <w:r w:rsidR="00422D81">
        <w:rPr>
          <w:rFonts w:ascii="OrigGarmnd BT" w:hAnsi="OrigGarmnd BT"/>
        </w:rPr>
        <w:t xml:space="preserve">n kinesiska medborgarskapslagen anger att Kina inte tillåter dubbelt medborgarskap vilket betyder att om du har både svenskt och kinesiskt medborgarskap så kommer lokala myndigheter att endast erkänna ditt kinesiska medborgarskap. Detta även om du reser in i Kina på din svenska resehandling. Om du reser in i Kina på din kinesiska resehandling så finns det en chans att ambassaden inte kan bistå dig om du skulle få problem. Vår rekommendation är därför att du alltid reser in i Kina med din svenska resehandling – och då med en visering i passet. </w:t>
      </w:r>
    </w:p>
    <w:p w:rsidR="00422D81" w:rsidRDefault="00422D81">
      <w:pPr>
        <w:pStyle w:val="Brdtext1"/>
        <w:rPr>
          <w:rFonts w:ascii="OrigGarmnd BT" w:hAnsi="OrigGarmnd BT"/>
        </w:rPr>
      </w:pPr>
    </w:p>
    <w:p w:rsidR="00422D81" w:rsidRDefault="009A30A0">
      <w:pPr>
        <w:pStyle w:val="Brdtext1"/>
        <w:rPr>
          <w:rFonts w:ascii="OrigGarmnd BT" w:hAnsi="OrigGarmnd BT"/>
        </w:rPr>
      </w:pPr>
      <w:r>
        <w:rPr>
          <w:rFonts w:ascii="OrigGarmnd BT" w:hAnsi="OrigGarmnd BT"/>
        </w:rPr>
        <w:t>Vänligen notera att du</w:t>
      </w:r>
      <w:r w:rsidR="00422D81">
        <w:rPr>
          <w:rFonts w:ascii="OrigGarmnd BT" w:hAnsi="OrigGarmnd BT"/>
        </w:rPr>
        <w:t xml:space="preserve"> måste resa in och ut ur Kina med samma resehandling.</w:t>
      </w:r>
    </w:p>
    <w:p w:rsidR="00422D81" w:rsidRDefault="00422D81">
      <w:pPr>
        <w:pStyle w:val="Brdtext1"/>
        <w:rPr>
          <w:rFonts w:ascii="OrigGarmnd BT" w:hAnsi="OrigGarmnd BT"/>
        </w:rPr>
      </w:pPr>
    </w:p>
    <w:p w:rsidR="00422D81" w:rsidRPr="00D52DC6" w:rsidRDefault="00422D81">
      <w:pPr>
        <w:pStyle w:val="Brdtext1"/>
        <w:rPr>
          <w:rFonts w:ascii="OrigGarmnd BT" w:hAnsi="OrigGarmnd BT"/>
          <w:b/>
          <w:u w:val="single"/>
        </w:rPr>
      </w:pPr>
      <w:r w:rsidRPr="00D52DC6">
        <w:rPr>
          <w:rFonts w:ascii="OrigGarmnd BT" w:hAnsi="OrigGarmnd BT"/>
          <w:b/>
          <w:u w:val="single"/>
        </w:rPr>
        <w:t>Jag har avsagt mig mitt kinesiska medborgarskap – vad bör jag göra?</w:t>
      </w:r>
    </w:p>
    <w:p w:rsidR="00422D81" w:rsidRDefault="009209F8">
      <w:pPr>
        <w:pStyle w:val="Brdtext1"/>
        <w:rPr>
          <w:rFonts w:ascii="OrigGarmnd BT" w:hAnsi="OrigGarmnd BT"/>
        </w:rPr>
      </w:pPr>
      <w:r>
        <w:rPr>
          <w:rFonts w:ascii="OrigGarmnd BT" w:hAnsi="OrigGarmnd BT"/>
        </w:rPr>
        <w:t xml:space="preserve">Om du formellt avsagt dig ditt kinesiska medborgarskap råder vi dig att införskaffa bevis för detta. Om du fortfarande är registrerad (Hukou) kan det finnas en risk för att du fortfarande anses vara kinesisk medborgare. </w:t>
      </w:r>
    </w:p>
    <w:p w:rsidR="009209F8" w:rsidRDefault="009209F8">
      <w:pPr>
        <w:pStyle w:val="Brdtext1"/>
        <w:rPr>
          <w:rFonts w:ascii="OrigGarmnd BT" w:hAnsi="OrigGarmnd BT"/>
        </w:rPr>
      </w:pPr>
    </w:p>
    <w:p w:rsidR="009209F8" w:rsidRPr="00D52DC6" w:rsidRDefault="00D52DC6">
      <w:pPr>
        <w:pStyle w:val="Brdtext1"/>
        <w:rPr>
          <w:rFonts w:ascii="OrigGarmnd BT" w:hAnsi="OrigGarmnd BT"/>
          <w:b/>
          <w:u w:val="single"/>
        </w:rPr>
      </w:pPr>
      <w:r>
        <w:rPr>
          <w:rFonts w:ascii="OrigGarmnd BT" w:hAnsi="OrigGarmnd BT"/>
          <w:b/>
          <w:u w:val="single"/>
        </w:rPr>
        <w:t>Mitt barn är fött/ska födas</w:t>
      </w:r>
      <w:r w:rsidR="009209F8" w:rsidRPr="00D52DC6">
        <w:rPr>
          <w:rFonts w:ascii="OrigGarmnd BT" w:hAnsi="OrigGarmnd BT"/>
          <w:b/>
          <w:u w:val="single"/>
        </w:rPr>
        <w:t xml:space="preserve"> i Kina – vad bör jag göra?</w:t>
      </w:r>
      <w:r>
        <w:rPr>
          <w:rFonts w:ascii="OrigGarmnd BT" w:hAnsi="OrigGarmnd BT"/>
          <w:b/>
          <w:i/>
        </w:rPr>
        <w:br/>
      </w:r>
      <w:r w:rsidR="009209F8" w:rsidRPr="00D52DC6">
        <w:rPr>
          <w:rFonts w:ascii="OrigGarmnd BT" w:hAnsi="OrigGarmnd BT"/>
          <w:b/>
          <w:i/>
        </w:rPr>
        <w:t>Följande information gäller om ingen av föräldrarna är kinesiska medborgare:</w:t>
      </w:r>
    </w:p>
    <w:p w:rsidR="009209F8" w:rsidRDefault="009209F8">
      <w:pPr>
        <w:pStyle w:val="Brdtext1"/>
        <w:rPr>
          <w:rFonts w:ascii="OrigGarmnd BT" w:hAnsi="OrigGarmnd BT"/>
        </w:rPr>
      </w:pPr>
      <w:r>
        <w:rPr>
          <w:rFonts w:ascii="OrigGarmnd BT" w:hAnsi="OrigGarmnd BT"/>
        </w:rPr>
        <w:t>Enligt information som ambassaden fått av ansvarig kinesisk myndighet så är ett barn, fött i Kina till utländska föräldrar, inte berättigad till kinesiskt medborgarskap. Dock finns det vissa steg som måste följas:</w:t>
      </w:r>
    </w:p>
    <w:p w:rsidR="009209F8" w:rsidRDefault="009209F8" w:rsidP="009209F8">
      <w:pPr>
        <w:pStyle w:val="Brdtext1"/>
        <w:numPr>
          <w:ilvl w:val="0"/>
          <w:numId w:val="1"/>
        </w:numPr>
        <w:rPr>
          <w:rFonts w:ascii="OrigGarmnd BT" w:hAnsi="OrigGarmnd BT"/>
        </w:rPr>
      </w:pPr>
      <w:r>
        <w:rPr>
          <w:rFonts w:ascii="OrigGarmnd BT" w:hAnsi="OrigGarmnd BT"/>
        </w:rPr>
        <w:t>barnet måste registreras vid det lokala Public Security Bureau (PSB) inom en månad efter det att barnet fötts.</w:t>
      </w:r>
    </w:p>
    <w:p w:rsidR="009209F8" w:rsidRDefault="009209F8" w:rsidP="009209F8">
      <w:pPr>
        <w:pStyle w:val="Brdtext1"/>
        <w:numPr>
          <w:ilvl w:val="0"/>
          <w:numId w:val="1"/>
        </w:numPr>
        <w:rPr>
          <w:rFonts w:ascii="OrigGarmnd BT" w:hAnsi="OrigGarmnd BT"/>
        </w:rPr>
      </w:pPr>
      <w:r>
        <w:rPr>
          <w:rFonts w:ascii="OrigGarmnd BT" w:hAnsi="OrigGarmnd BT"/>
        </w:rPr>
        <w:lastRenderedPageBreak/>
        <w:t>ni bör ansöka om en resehandling för barnet.</w:t>
      </w:r>
    </w:p>
    <w:p w:rsidR="009209F8" w:rsidRDefault="009209F8" w:rsidP="009209F8">
      <w:pPr>
        <w:pStyle w:val="Brdtext1"/>
        <w:numPr>
          <w:ilvl w:val="0"/>
          <w:numId w:val="1"/>
        </w:numPr>
        <w:rPr>
          <w:rFonts w:ascii="OrigGarmnd BT" w:hAnsi="OrigGarmnd BT"/>
        </w:rPr>
      </w:pPr>
      <w:r>
        <w:rPr>
          <w:rFonts w:ascii="OrigGarmnd BT" w:hAnsi="OrigGarmnd BT"/>
        </w:rPr>
        <w:t>ni bör ansöka om visering/uppehållstillstånd för barnet via PSB’s ”Entry-Exit Division”. Enligt kinesisk gällande lagstiftning kan inte barnet lämna Kina innan ett sådant visum/uppehållstillstånd har införskaffats.</w:t>
      </w:r>
    </w:p>
    <w:p w:rsidR="009209F8" w:rsidRDefault="009209F8" w:rsidP="009209F8">
      <w:pPr>
        <w:pStyle w:val="Brdtext1"/>
        <w:rPr>
          <w:rFonts w:ascii="OrigGarmnd BT" w:hAnsi="OrigGarmnd BT"/>
        </w:rPr>
      </w:pPr>
    </w:p>
    <w:p w:rsidR="009209F8" w:rsidRPr="00D52DC6" w:rsidRDefault="009209F8" w:rsidP="009209F8">
      <w:pPr>
        <w:pStyle w:val="Brdtext1"/>
        <w:rPr>
          <w:rFonts w:ascii="OrigGarmnd BT" w:hAnsi="OrigGarmnd BT"/>
          <w:b/>
          <w:i/>
        </w:rPr>
      </w:pPr>
      <w:r w:rsidRPr="00D52DC6">
        <w:rPr>
          <w:rFonts w:ascii="OrigGarmnd BT" w:hAnsi="OrigGarmnd BT"/>
          <w:b/>
          <w:i/>
        </w:rPr>
        <w:t xml:space="preserve">Om </w:t>
      </w:r>
      <w:r w:rsidR="00D52DC6">
        <w:rPr>
          <w:rFonts w:ascii="OrigGarmnd BT" w:hAnsi="OrigGarmnd BT"/>
          <w:b/>
          <w:i/>
        </w:rPr>
        <w:t>den ena föräldern</w:t>
      </w:r>
      <w:r w:rsidRPr="00D52DC6">
        <w:rPr>
          <w:rFonts w:ascii="OrigGarmnd BT" w:hAnsi="OrigGarmnd BT"/>
          <w:b/>
          <w:i/>
        </w:rPr>
        <w:t xml:space="preserve"> är kinesisk medborgare;</w:t>
      </w:r>
    </w:p>
    <w:p w:rsidR="009209F8" w:rsidRDefault="00D52DC6" w:rsidP="009209F8">
      <w:pPr>
        <w:pStyle w:val="Brdtext1"/>
        <w:rPr>
          <w:rFonts w:ascii="OrigGarmnd BT" w:hAnsi="OrigGarmnd BT"/>
        </w:rPr>
      </w:pPr>
      <w:r>
        <w:rPr>
          <w:rFonts w:ascii="OrigGarmnd BT" w:hAnsi="OrigGarmnd BT"/>
        </w:rPr>
        <w:t xml:space="preserve">Artikel 4 i den kinesiska medborgarskapslagen säger tydligt att ett barn som föds i Kina, där en av föräldrarna innehar kinesiskt medborgarskap, förärvar sitt kinesiska medborgarskap per automatik vid födseln. </w:t>
      </w:r>
    </w:p>
    <w:p w:rsidR="00D52DC6" w:rsidRDefault="00D52DC6" w:rsidP="00D52DC6">
      <w:pPr>
        <w:pStyle w:val="Brdtext1"/>
        <w:numPr>
          <w:ilvl w:val="0"/>
          <w:numId w:val="1"/>
        </w:numPr>
        <w:rPr>
          <w:rFonts w:ascii="OrigGarmnd BT" w:hAnsi="OrigGarmnd BT"/>
        </w:rPr>
      </w:pPr>
      <w:r>
        <w:rPr>
          <w:rFonts w:ascii="OrigGarmnd BT" w:hAnsi="OrigGarmnd BT"/>
        </w:rPr>
        <w:t>barnet förvärvar sitt kinesiska medborgarskap per automatik</w:t>
      </w:r>
    </w:p>
    <w:p w:rsidR="00D52DC6" w:rsidRDefault="00D52DC6" w:rsidP="00D52DC6">
      <w:pPr>
        <w:pStyle w:val="Brdtext1"/>
        <w:numPr>
          <w:ilvl w:val="0"/>
          <w:numId w:val="1"/>
        </w:numPr>
        <w:rPr>
          <w:rFonts w:ascii="OrigGarmnd BT" w:hAnsi="OrigGarmnd BT"/>
        </w:rPr>
      </w:pPr>
      <w:r>
        <w:rPr>
          <w:rFonts w:ascii="OrigGarmnd BT" w:hAnsi="OrigGarmnd BT"/>
        </w:rPr>
        <w:t>barnet kommer endast ses som kinesisk medborgare och inte som innehavare av ett annat medborgarskap fram till dess att vårdnadshavarna formellt avsäger barnet det kinesiska medborgarskapet.</w:t>
      </w:r>
    </w:p>
    <w:p w:rsidR="00D52DC6" w:rsidRDefault="00D52DC6" w:rsidP="00D52DC6">
      <w:pPr>
        <w:pStyle w:val="Brdtext1"/>
        <w:rPr>
          <w:rFonts w:ascii="OrigGarmnd BT" w:hAnsi="OrigGarmnd BT"/>
        </w:rPr>
      </w:pPr>
    </w:p>
    <w:p w:rsidR="00D52DC6" w:rsidRDefault="00D52DC6" w:rsidP="00D52DC6">
      <w:pPr>
        <w:pStyle w:val="Brdtext1"/>
        <w:rPr>
          <w:rFonts w:ascii="OrigGarmnd BT" w:hAnsi="OrigGarmnd BT"/>
        </w:rPr>
      </w:pPr>
      <w:r>
        <w:rPr>
          <w:rFonts w:ascii="OrigGarmnd BT" w:hAnsi="OrigGarmnd BT"/>
        </w:rPr>
        <w:t xml:space="preserve">Den svenska medborgarskapslagen godkänner </w:t>
      </w:r>
      <w:r w:rsidR="009A30A0">
        <w:rPr>
          <w:rFonts w:ascii="OrigGarmnd BT" w:hAnsi="OrigGarmnd BT"/>
        </w:rPr>
        <w:t>multipelt medborgarskap</w:t>
      </w:r>
      <w:r>
        <w:rPr>
          <w:rFonts w:ascii="OrigGarmnd BT" w:hAnsi="OrigGarmnd BT"/>
        </w:rPr>
        <w:t xml:space="preserve"> vilket gör att ni kan ansöka om svensk resehandling för barnet så länge som medborgarskapet fastställts i enligt med svensk lagstiftning. Det finns dock vissa saker som ni bör beakta. </w:t>
      </w:r>
    </w:p>
    <w:p w:rsidR="00D52DC6" w:rsidRDefault="00D52DC6" w:rsidP="00D52DC6">
      <w:pPr>
        <w:pStyle w:val="Brdtext1"/>
        <w:rPr>
          <w:rFonts w:ascii="OrigGarmnd BT" w:hAnsi="OrigGarmnd BT"/>
        </w:rPr>
      </w:pPr>
    </w:p>
    <w:p w:rsidR="00D52DC6" w:rsidRDefault="00D52DC6" w:rsidP="00D52DC6">
      <w:pPr>
        <w:pStyle w:val="Brdtext1"/>
        <w:rPr>
          <w:rFonts w:ascii="OrigGarmnd BT" w:hAnsi="OrigGarmnd BT"/>
        </w:rPr>
      </w:pPr>
      <w:r w:rsidRPr="008C4C09">
        <w:rPr>
          <w:rFonts w:ascii="OrigGarmnd BT" w:hAnsi="OrigGarmnd BT"/>
          <w:b/>
          <w:u w:val="single"/>
        </w:rPr>
        <w:t>Vilken nationalitet bör jag välja för mitt barn?</w:t>
      </w:r>
      <w:r>
        <w:rPr>
          <w:rFonts w:ascii="OrigGarmnd BT" w:hAnsi="OrigGarmnd BT"/>
        </w:rPr>
        <w:br/>
        <w:t>Ambassaden kan inte förorda det enda eller det andra alternativet, vi kan endast presentera de alternativ som finns och vilka konsekvenser de för med sig. För närvarande finns det tre alternativ:</w:t>
      </w:r>
    </w:p>
    <w:p w:rsidR="00D52DC6" w:rsidRDefault="00D52DC6" w:rsidP="00D52DC6">
      <w:pPr>
        <w:pStyle w:val="Brdtext1"/>
        <w:numPr>
          <w:ilvl w:val="0"/>
          <w:numId w:val="1"/>
        </w:numPr>
        <w:rPr>
          <w:rFonts w:ascii="OrigGarmnd BT" w:hAnsi="OrigGarmnd BT"/>
        </w:rPr>
      </w:pPr>
      <w:r>
        <w:rPr>
          <w:rFonts w:ascii="OrigGarmnd BT" w:hAnsi="OrigGarmnd BT"/>
        </w:rPr>
        <w:t>behåll det svenska medborgarskapet (och avsäg det kinesiska)</w:t>
      </w:r>
    </w:p>
    <w:p w:rsidR="00D52DC6" w:rsidRDefault="003A314F" w:rsidP="00D52DC6">
      <w:pPr>
        <w:pStyle w:val="Brdtext1"/>
        <w:numPr>
          <w:ilvl w:val="0"/>
          <w:numId w:val="1"/>
        </w:numPr>
        <w:rPr>
          <w:rFonts w:ascii="OrigGarmnd BT" w:hAnsi="OrigGarmnd BT"/>
        </w:rPr>
      </w:pPr>
      <w:r>
        <w:rPr>
          <w:rFonts w:ascii="OrigGarmnd BT" w:hAnsi="OrigGarmnd BT"/>
        </w:rPr>
        <w:t>behåll det kinesiska medborgarskapet</w:t>
      </w:r>
    </w:p>
    <w:p w:rsidR="003A314F" w:rsidRDefault="003A314F" w:rsidP="00D52DC6">
      <w:pPr>
        <w:pStyle w:val="Brdtext1"/>
        <w:numPr>
          <w:ilvl w:val="0"/>
          <w:numId w:val="1"/>
        </w:numPr>
        <w:rPr>
          <w:rFonts w:ascii="OrigGarmnd BT" w:hAnsi="OrigGarmnd BT"/>
        </w:rPr>
      </w:pPr>
      <w:r>
        <w:rPr>
          <w:rFonts w:ascii="OrigGarmnd BT" w:hAnsi="OrigGarmnd BT"/>
        </w:rPr>
        <w:t>behåll båda medborgarskap</w:t>
      </w:r>
    </w:p>
    <w:p w:rsidR="003A314F" w:rsidRDefault="003A314F" w:rsidP="003A314F">
      <w:pPr>
        <w:pStyle w:val="Brdtext1"/>
        <w:rPr>
          <w:rFonts w:ascii="OrigGarmnd BT" w:hAnsi="OrigGarmnd BT"/>
        </w:rPr>
      </w:pPr>
    </w:p>
    <w:p w:rsidR="003A314F" w:rsidRDefault="003A314F" w:rsidP="003A314F">
      <w:pPr>
        <w:pStyle w:val="Brdtext1"/>
        <w:rPr>
          <w:rFonts w:ascii="OrigGarmnd BT" w:hAnsi="OrigGarmnd BT"/>
        </w:rPr>
      </w:pPr>
      <w:r>
        <w:rPr>
          <w:rFonts w:ascii="OrigGarmnd BT" w:hAnsi="OrigGarmnd BT"/>
        </w:rPr>
        <w:t xml:space="preserve">Vänligen notera dock att om du behåller båda medborgarskapen för ditt barn så kan ni få problem med att resa ut ur Kina i och med att ni måste ansöka om ”exit visa” från det lokala PSB kontoret. De kan neka att utfärda ett sådant utresevisum i barnets svenska passahandling. Vidare kan man inte söka visering till Sverige för barnet i dess kinesiska resehandling då svenska myndigheter inte kan utfärda visering till personer </w:t>
      </w:r>
      <w:r w:rsidR="001434BF">
        <w:rPr>
          <w:rFonts w:ascii="OrigGarmnd BT" w:hAnsi="OrigGarmnd BT"/>
        </w:rPr>
        <w:t>svenska medborgare</w:t>
      </w:r>
      <w:r>
        <w:rPr>
          <w:rFonts w:ascii="OrigGarmnd BT" w:hAnsi="OrigGarmnd BT"/>
        </w:rPr>
        <w:t xml:space="preserve">. </w:t>
      </w:r>
    </w:p>
    <w:p w:rsidR="003A314F" w:rsidRDefault="003A314F" w:rsidP="003A314F">
      <w:pPr>
        <w:pStyle w:val="Brdtext1"/>
        <w:rPr>
          <w:rFonts w:ascii="OrigGarmnd BT" w:hAnsi="OrigGarmnd BT"/>
        </w:rPr>
      </w:pPr>
    </w:p>
    <w:p w:rsidR="003A314F" w:rsidRDefault="003A314F" w:rsidP="003A314F">
      <w:pPr>
        <w:pStyle w:val="Brdtext1"/>
        <w:rPr>
          <w:rFonts w:ascii="OrigGarmnd BT" w:hAnsi="OrigGarmnd BT"/>
        </w:rPr>
      </w:pPr>
      <w:r w:rsidRPr="008C4C09">
        <w:rPr>
          <w:rFonts w:ascii="OrigGarmnd BT" w:hAnsi="OrigGarmnd BT"/>
          <w:b/>
          <w:u w:val="single"/>
        </w:rPr>
        <w:t>Jag vill att mitt barn ska bli svensk medborgare</w:t>
      </w:r>
      <w:r w:rsidRPr="001115F5">
        <w:rPr>
          <w:rFonts w:ascii="OrigGarmnd BT" w:hAnsi="OrigGarmnd BT"/>
          <w:b/>
        </w:rPr>
        <w:br/>
      </w:r>
      <w:r>
        <w:rPr>
          <w:rFonts w:ascii="OrigGarmnd BT" w:hAnsi="OrigGarmnd BT"/>
        </w:rPr>
        <w:t>Om ni väljer att behålla det svenska medborgarsk</w:t>
      </w:r>
      <w:r w:rsidR="00991C00">
        <w:rPr>
          <w:rFonts w:ascii="OrigGarmnd BT" w:hAnsi="OrigGarmnd BT"/>
        </w:rPr>
        <w:t>apet för ert barn så måste ni ansöka om att avsäga det kinesiska medborgarskapet hos Public Security Bureau (PSB). Kinesiska myndigheter kan</w:t>
      </w:r>
      <w:r w:rsidR="00E054AF">
        <w:rPr>
          <w:rFonts w:ascii="OrigGarmnd BT" w:hAnsi="OrigGarmnd BT"/>
        </w:rPr>
        <w:t xml:space="preserve"> komma att</w:t>
      </w:r>
      <w:r w:rsidR="00991C00">
        <w:rPr>
          <w:rFonts w:ascii="OrigGarmnd BT" w:hAnsi="OrigGarmnd BT"/>
        </w:rPr>
        <w:t xml:space="preserve"> kräva att ni lämnar in den ansökan på det PSB kontor i det distrikt som den kinesiska föräldern är skriven i (Hukou) och är en process som kan ta flera månader. </w:t>
      </w:r>
      <w:r w:rsidR="003315B8">
        <w:rPr>
          <w:rFonts w:ascii="OrigGarmnd BT" w:hAnsi="OrigGarmnd BT"/>
        </w:rPr>
        <w:t xml:space="preserve">När begäran är officiellt beviljad kommer de att acceptera barnets svenska medborgarskap och resehandling och barnet kommer utfärdas en visering/uppehållstillstånd. PSB i Peking bör kunna utfärda en visering oavsett vilken ”Hukou” som föräldern tillhör. </w:t>
      </w:r>
    </w:p>
    <w:p w:rsidR="00D52DC6" w:rsidRDefault="00D52DC6" w:rsidP="00D52DC6">
      <w:pPr>
        <w:pStyle w:val="Brdtext1"/>
        <w:ind w:left="360"/>
        <w:rPr>
          <w:rFonts w:ascii="OrigGarmnd BT" w:hAnsi="OrigGarmnd BT"/>
        </w:rPr>
      </w:pPr>
    </w:p>
    <w:p w:rsidR="008C4C09" w:rsidRDefault="009A30A0">
      <w:pPr>
        <w:pStyle w:val="Brdtext1"/>
        <w:rPr>
          <w:rFonts w:ascii="OrigGarmnd BT" w:hAnsi="OrigGarmnd BT"/>
        </w:rPr>
      </w:pPr>
      <w:r w:rsidRPr="008C4C09">
        <w:rPr>
          <w:rFonts w:ascii="OrigGarmnd BT" w:hAnsi="OrigGarmnd BT"/>
          <w:b/>
          <w:u w:val="single"/>
        </w:rPr>
        <w:t>Att resa med ditt barn medan medborgarfrågan utreds</w:t>
      </w:r>
      <w:r>
        <w:rPr>
          <w:rFonts w:ascii="OrigGarmnd BT" w:hAnsi="OrigGarmnd BT"/>
        </w:rPr>
        <w:br/>
        <w:t xml:space="preserve">Om du behöver resa ut ur Kina innan medborgarskapsfrågan för ditt barn är löst kan du ansöka om ett så kallat ”Entry and Exit Permit </w:t>
      </w:r>
      <w:r w:rsidRPr="009A30A0">
        <w:rPr>
          <w:rFonts w:ascii="OrigGarmnd BT" w:hAnsi="OrigGarmnd BT"/>
        </w:rPr>
        <w:t xml:space="preserve">” </w:t>
      </w:r>
    </w:p>
    <w:p w:rsidR="008C4C09" w:rsidRDefault="009A30A0">
      <w:pPr>
        <w:pStyle w:val="Brdtext1"/>
        <w:rPr>
          <w:rFonts w:ascii="OrigGarmnd BT" w:hAnsi="OrigGarmnd BT"/>
        </w:rPr>
      </w:pPr>
      <w:r w:rsidRPr="001434BF">
        <w:rPr>
          <w:rFonts w:ascii="OrigGarmnd BT" w:hAnsi="OrigGarmnd BT"/>
          <w:lang w:val="en-US"/>
        </w:rPr>
        <w:t>(</w:t>
      </w:r>
      <w:r w:rsidRPr="009A30A0">
        <w:rPr>
          <w:rFonts w:ascii="SimSun" w:eastAsia="SimSun" w:hAnsi="SimSun" w:cs="SimSun" w:hint="eastAsia"/>
        </w:rPr>
        <w:t>出入境通行证</w:t>
      </w:r>
      <w:r w:rsidRPr="001434BF">
        <w:rPr>
          <w:rFonts w:ascii="OrigGarmnd BT" w:hAnsi="OrigGarmnd BT"/>
          <w:lang w:val="en-US"/>
        </w:rPr>
        <w:t xml:space="preserve"> - Chu Ru Jing Tong Xing Zheng) hos Public Security Bureau (PSB). </w:t>
      </w:r>
      <w:r>
        <w:rPr>
          <w:rFonts w:ascii="OrigGarmnd BT" w:hAnsi="OrigGarmnd BT"/>
        </w:rPr>
        <w:t>Det är ambassadens uppfattning att ett sådant ”Entry and Exit permit” ut</w:t>
      </w:r>
      <w:r w:rsidR="005D5284">
        <w:rPr>
          <w:rFonts w:ascii="OrigGarmnd BT" w:hAnsi="OrigGarmnd BT"/>
        </w:rPr>
        <w:t xml:space="preserve">färdas som </w:t>
      </w:r>
      <w:r w:rsidR="008C4C09">
        <w:rPr>
          <w:rFonts w:ascii="OrigGarmnd BT" w:hAnsi="OrigGarmnd BT"/>
        </w:rPr>
        <w:t>ett tillfälligt tillstånd till dess att medborgarskaps</w:t>
      </w:r>
      <w:r w:rsidR="005D5284">
        <w:rPr>
          <w:rFonts w:ascii="OrigGarmnd BT" w:hAnsi="OrigGarmnd BT"/>
        </w:rPr>
        <w:t xml:space="preserve">frågan är utredd. </w:t>
      </w:r>
      <w:r w:rsidR="008C4C09">
        <w:rPr>
          <w:rFonts w:ascii="OrigGarmnd BT" w:hAnsi="OrigGarmnd BT"/>
        </w:rPr>
        <w:t>Det är PSB som handlägger och beslutar om huruvida barnet ska få ”Single Exit Permit; a Single Exit and Entry Permit” eller en ”Multiple Exit and Entry Permit”. Ambassaden har inget inflytande i dessa frågor. För mer information om detta hänvisar vi till det lokala PSB kontoret. Nedan har ambassaden listat kontaktuppgifter till PSB kontor i Peking, Shanghai, Guangzhou och Chonqing:</w:t>
      </w:r>
    </w:p>
    <w:p w:rsidR="008C4C09" w:rsidRDefault="008C4C09">
      <w:pPr>
        <w:pStyle w:val="Brdtext1"/>
        <w:rPr>
          <w:rFonts w:ascii="OrigGarmnd BT" w:hAnsi="OrigGarmnd BT"/>
        </w:rPr>
      </w:pPr>
    </w:p>
    <w:p w:rsidR="008C4C09" w:rsidRPr="008C4C09" w:rsidRDefault="008C4C09" w:rsidP="008C4C09">
      <w:pPr>
        <w:pStyle w:val="Brdtext1"/>
        <w:numPr>
          <w:ilvl w:val="0"/>
          <w:numId w:val="2"/>
        </w:numPr>
        <w:rPr>
          <w:rFonts w:ascii="OrigGarmnd BT" w:hAnsi="OrigGarmnd BT"/>
          <w:lang w:val="en-US"/>
        </w:rPr>
      </w:pPr>
      <w:r w:rsidRPr="008C4C09">
        <w:rPr>
          <w:rFonts w:ascii="OrigGarmnd BT" w:hAnsi="OrigGarmnd BT"/>
          <w:lang w:val="en-US"/>
        </w:rPr>
        <w:t>Division of Exit and Entry of Beijing Public Security Bureau</w:t>
      </w:r>
    </w:p>
    <w:p w:rsidR="008C4C09" w:rsidRDefault="008C4C09" w:rsidP="008C4C09">
      <w:pPr>
        <w:pStyle w:val="Brdtext1"/>
        <w:ind w:left="720"/>
        <w:rPr>
          <w:rFonts w:ascii="OrigGarmnd BT" w:hAnsi="OrigGarmnd BT"/>
        </w:rPr>
      </w:pPr>
      <w:r w:rsidRPr="001434BF">
        <w:rPr>
          <w:rFonts w:ascii="OrigGarmnd BT" w:hAnsi="OrigGarmnd BT"/>
        </w:rPr>
        <w:t xml:space="preserve">Adress: No 2. </w:t>
      </w:r>
      <w:r w:rsidRPr="008C4C09">
        <w:rPr>
          <w:rFonts w:ascii="OrigGarmnd BT" w:hAnsi="OrigGarmnd BT"/>
        </w:rPr>
        <w:t>Andingmen Dongjie, Dongcheng District, Beijing</w:t>
      </w:r>
      <w:r w:rsidRPr="008C4C09">
        <w:rPr>
          <w:rFonts w:ascii="OrigGarmnd BT" w:hAnsi="OrigGarmnd BT"/>
        </w:rPr>
        <w:br/>
        <w:t>Tel: (+86) 10 8402 0101</w:t>
      </w:r>
      <w:r w:rsidRPr="008C4C09">
        <w:rPr>
          <w:rFonts w:ascii="OrigGarmnd BT" w:hAnsi="OrigGarmnd BT"/>
        </w:rPr>
        <w:br/>
        <w:t>Öppettider: måndag-lördag mellan 08.30-16.30</w:t>
      </w:r>
    </w:p>
    <w:p w:rsidR="008C4C09" w:rsidRPr="008C4C09" w:rsidRDefault="008C4C09" w:rsidP="008C4C09">
      <w:pPr>
        <w:pStyle w:val="Brdtext1"/>
        <w:numPr>
          <w:ilvl w:val="0"/>
          <w:numId w:val="2"/>
        </w:numPr>
        <w:rPr>
          <w:rFonts w:ascii="OrigGarmnd BT" w:hAnsi="OrigGarmnd BT"/>
          <w:lang w:val="en-US"/>
        </w:rPr>
      </w:pPr>
      <w:r w:rsidRPr="008C4C09">
        <w:rPr>
          <w:rFonts w:ascii="OrigGarmnd BT" w:hAnsi="OrigGarmnd BT"/>
          <w:lang w:val="en-US"/>
        </w:rPr>
        <w:t xml:space="preserve">Division of Exit and Entry of </w:t>
      </w:r>
      <w:r>
        <w:rPr>
          <w:rFonts w:ascii="OrigGarmnd BT" w:hAnsi="OrigGarmnd BT"/>
          <w:lang w:val="en-US"/>
        </w:rPr>
        <w:t>Shanghai</w:t>
      </w:r>
      <w:r w:rsidRPr="008C4C09">
        <w:rPr>
          <w:rFonts w:ascii="OrigGarmnd BT" w:hAnsi="OrigGarmnd BT"/>
          <w:lang w:val="en-US"/>
        </w:rPr>
        <w:t xml:space="preserve"> Public Security Bureau</w:t>
      </w:r>
    </w:p>
    <w:p w:rsidR="008C4C09" w:rsidRDefault="008C4C09" w:rsidP="008C4C09">
      <w:pPr>
        <w:pStyle w:val="Brdtext1"/>
        <w:ind w:left="720"/>
        <w:rPr>
          <w:rFonts w:ascii="OrigGarmnd BT" w:hAnsi="OrigGarmnd BT"/>
        </w:rPr>
      </w:pPr>
      <w:r w:rsidRPr="008C4C09">
        <w:rPr>
          <w:rFonts w:ascii="OrigGarmnd BT" w:hAnsi="OrigGarmnd BT"/>
        </w:rPr>
        <w:t>Adress: No. 1500 Minshenglu Pudong New District, Shanghai</w:t>
      </w:r>
      <w:r w:rsidRPr="008C4C09">
        <w:rPr>
          <w:rFonts w:ascii="OrigGarmnd BT" w:hAnsi="OrigGarmnd BT"/>
        </w:rPr>
        <w:br/>
        <w:t>Tel: (+86) 21 2895 1900</w:t>
      </w:r>
      <w:r w:rsidRPr="008C4C09">
        <w:rPr>
          <w:rFonts w:ascii="OrigGarmnd BT" w:hAnsi="OrigGarmnd BT"/>
        </w:rPr>
        <w:br/>
        <w:t>Öppettider: måndag-lördag mellan 09.00-17.00</w:t>
      </w:r>
    </w:p>
    <w:p w:rsidR="008C4C09" w:rsidRPr="008C4C09" w:rsidRDefault="008C4C09" w:rsidP="008C4C09">
      <w:pPr>
        <w:pStyle w:val="Brdtext1"/>
        <w:numPr>
          <w:ilvl w:val="0"/>
          <w:numId w:val="2"/>
        </w:numPr>
        <w:rPr>
          <w:rFonts w:ascii="OrigGarmnd BT" w:hAnsi="OrigGarmnd BT"/>
          <w:lang w:val="en-US"/>
        </w:rPr>
      </w:pPr>
      <w:r w:rsidRPr="008C4C09">
        <w:rPr>
          <w:rFonts w:ascii="OrigGarmnd BT" w:hAnsi="OrigGarmnd BT"/>
          <w:lang w:val="en-US"/>
        </w:rPr>
        <w:t xml:space="preserve">Division of Exit and Entry Administration of </w:t>
      </w:r>
      <w:r>
        <w:rPr>
          <w:rFonts w:ascii="OrigGarmnd BT" w:hAnsi="OrigGarmnd BT"/>
          <w:lang w:val="en-US"/>
        </w:rPr>
        <w:t>Chongqing</w:t>
      </w:r>
      <w:r w:rsidRPr="008C4C09">
        <w:rPr>
          <w:rFonts w:ascii="OrigGarmnd BT" w:hAnsi="OrigGarmnd BT"/>
          <w:lang w:val="en-US"/>
        </w:rPr>
        <w:t xml:space="preserve"> Public Security Bureau</w:t>
      </w:r>
    </w:p>
    <w:p w:rsidR="008C4C09" w:rsidRDefault="008C4C09" w:rsidP="008C4C09">
      <w:pPr>
        <w:pStyle w:val="Brdtext1"/>
        <w:ind w:left="720"/>
        <w:rPr>
          <w:rFonts w:ascii="OrigGarmnd BT" w:hAnsi="OrigGarmnd BT"/>
        </w:rPr>
      </w:pPr>
      <w:r w:rsidRPr="008C4C09">
        <w:rPr>
          <w:rFonts w:ascii="OrigGarmnd BT" w:hAnsi="OrigGarmnd BT"/>
        </w:rPr>
        <w:t>Adress: No.555 Huangnibang, Yubei District, Chongqing</w:t>
      </w:r>
      <w:r w:rsidRPr="008C4C09">
        <w:rPr>
          <w:rFonts w:ascii="OrigGarmnd BT" w:hAnsi="OrigGarmnd BT"/>
        </w:rPr>
        <w:br/>
        <w:t xml:space="preserve">Tel: (+86) 23 6396 1944 </w:t>
      </w:r>
      <w:r w:rsidRPr="008C4C09">
        <w:rPr>
          <w:rFonts w:ascii="OrigGarmnd BT" w:hAnsi="OrigGarmnd BT"/>
        </w:rPr>
        <w:br/>
        <w:t>Öppettider: måndag-lördag mellan 09.00-11.30 &amp; 13.30-17.30</w:t>
      </w:r>
    </w:p>
    <w:p w:rsidR="00771F30" w:rsidRDefault="00771F30" w:rsidP="00771F30">
      <w:pPr>
        <w:pStyle w:val="Brdtext1"/>
        <w:numPr>
          <w:ilvl w:val="0"/>
          <w:numId w:val="2"/>
        </w:numPr>
        <w:rPr>
          <w:rFonts w:ascii="OrigGarmnd BT" w:hAnsi="OrigGarmnd BT"/>
          <w:lang w:val="en-US"/>
        </w:rPr>
      </w:pPr>
      <w:r w:rsidRPr="008C4C09">
        <w:rPr>
          <w:rFonts w:ascii="OrigGarmnd BT" w:hAnsi="OrigGarmnd BT"/>
          <w:lang w:val="en-US"/>
        </w:rPr>
        <w:t xml:space="preserve">Division of Exit and Entry of </w:t>
      </w:r>
      <w:r>
        <w:rPr>
          <w:rFonts w:ascii="OrigGarmnd BT" w:hAnsi="OrigGarmnd BT"/>
          <w:lang w:val="en-US"/>
        </w:rPr>
        <w:t>Guangzhou</w:t>
      </w:r>
      <w:r w:rsidRPr="008C4C09">
        <w:rPr>
          <w:rFonts w:ascii="OrigGarmnd BT" w:hAnsi="OrigGarmnd BT"/>
          <w:lang w:val="en-US"/>
        </w:rPr>
        <w:t xml:space="preserve"> Public Security Bureau</w:t>
      </w:r>
    </w:p>
    <w:p w:rsidR="00771F30" w:rsidRDefault="00771F30" w:rsidP="00771F30">
      <w:pPr>
        <w:pStyle w:val="Brdtext1"/>
        <w:ind w:left="720"/>
        <w:rPr>
          <w:rFonts w:ascii="OrigGarmnd BT" w:hAnsi="OrigGarmnd BT"/>
          <w:lang w:val="en-US"/>
        </w:rPr>
      </w:pPr>
      <w:r>
        <w:rPr>
          <w:rFonts w:ascii="OrigGarmnd BT" w:hAnsi="OrigGarmnd BT"/>
          <w:lang w:val="en-US"/>
        </w:rPr>
        <w:t>Adress: F6 No.155 Jiefang South Road, Guangzhou</w:t>
      </w:r>
    </w:p>
    <w:p w:rsidR="008C4C09" w:rsidRPr="00771F30" w:rsidRDefault="00771F30" w:rsidP="00771F30">
      <w:pPr>
        <w:pStyle w:val="Brdtext1"/>
        <w:ind w:left="720"/>
        <w:rPr>
          <w:rFonts w:ascii="OrigGarmnd BT" w:hAnsi="OrigGarmnd BT"/>
        </w:rPr>
      </w:pPr>
      <w:r w:rsidRPr="00771F30">
        <w:rPr>
          <w:rFonts w:ascii="OrigGarmnd BT" w:hAnsi="OrigGarmnd BT"/>
        </w:rPr>
        <w:t>Tel: (+86) 20 9611 0110</w:t>
      </w:r>
      <w:r w:rsidRPr="00771F30">
        <w:rPr>
          <w:rFonts w:ascii="OrigGarmnd BT" w:hAnsi="OrigGarmnd BT"/>
        </w:rPr>
        <w:br/>
        <w:t>Öppettider: måndag-fredag mellan 08.30-12.00 &amp; 14.00-17.30.</w:t>
      </w:r>
    </w:p>
    <w:sectPr w:rsidR="008C4C09" w:rsidRPr="00771F30">
      <w:headerReference w:type="default" r:id="rId9"/>
      <w:footerReference w:type="default" r:id="rId10"/>
      <w:footerReference w:type="first" r:id="rId11"/>
      <w:pgSz w:w="11907" w:h="16840" w:code="9"/>
      <w:pgMar w:top="2529" w:right="1797" w:bottom="1418" w:left="2835" w:header="851" w:footer="11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44" w:rsidRDefault="00D61B44">
      <w:r>
        <w:separator/>
      </w:r>
    </w:p>
  </w:endnote>
  <w:endnote w:type="continuationSeparator" w:id="0">
    <w:p w:rsidR="00D61B44" w:rsidRDefault="00D6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Bold">
    <w:panose1 w:val="00000600000000000000"/>
    <w:charset w:val="00"/>
    <w:family w:val="auto"/>
    <w:pitch w:val="variable"/>
    <w:sig w:usb0="00000003" w:usb1="00000000" w:usb2="00000000" w:usb3="00000000" w:csb0="00000001" w:csb1="00000000"/>
  </w:font>
  <w:font w:name="TradeGothic">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11" w:rsidRDefault="00081211">
    <w:pPr>
      <w:pStyle w:val="Footer"/>
      <w:spacing w:line="160" w:lineRule="exact"/>
      <w:rPr>
        <w:rFonts w:ascii="TradeGothic" w:hAnsi="TradeGothic"/>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71"/>
      <w:gridCol w:w="1928"/>
      <w:gridCol w:w="3572"/>
    </w:tblGrid>
    <w:tr w:rsidR="00081211">
      <w:tc>
        <w:tcPr>
          <w:tcW w:w="1871" w:type="dxa"/>
          <w:tcBorders>
            <w:top w:val="nil"/>
            <w:left w:val="nil"/>
            <w:bottom w:val="nil"/>
            <w:right w:val="nil"/>
          </w:tcBorders>
        </w:tcPr>
        <w:p w:rsidR="00081211" w:rsidRPr="00D61B44" w:rsidRDefault="00081211">
          <w:pPr>
            <w:pStyle w:val="Footer"/>
            <w:rPr>
              <w:rFonts w:ascii="Arial" w:hAnsi="Arial" w:cs="Arial"/>
              <w:sz w:val="12"/>
            </w:rPr>
          </w:pPr>
        </w:p>
      </w:tc>
      <w:tc>
        <w:tcPr>
          <w:tcW w:w="1928" w:type="dxa"/>
          <w:tcBorders>
            <w:top w:val="nil"/>
            <w:left w:val="nil"/>
            <w:bottom w:val="nil"/>
            <w:right w:val="nil"/>
          </w:tcBorders>
        </w:tcPr>
        <w:p w:rsidR="00081211" w:rsidRDefault="00081211">
          <w:pPr>
            <w:pStyle w:val="Footer"/>
            <w:rPr>
              <w:rFonts w:ascii="TradeGothic" w:hAnsi="TradeGothic"/>
              <w:sz w:val="12"/>
            </w:rPr>
          </w:pPr>
        </w:p>
      </w:tc>
      <w:tc>
        <w:tcPr>
          <w:tcW w:w="3572" w:type="dxa"/>
          <w:tcBorders>
            <w:top w:val="nil"/>
            <w:left w:val="nil"/>
            <w:bottom w:val="nil"/>
            <w:right w:val="nil"/>
          </w:tcBorders>
        </w:tcPr>
        <w:p w:rsidR="00081211" w:rsidRDefault="00081211">
          <w:pPr>
            <w:pStyle w:val="Footer"/>
            <w:rPr>
              <w:rFonts w:ascii="TradeGothic" w:hAnsi="TradeGothic"/>
              <w:sz w:val="12"/>
            </w:rPr>
          </w:pPr>
        </w:p>
      </w:tc>
    </w:tr>
    <w:tr w:rsidR="00081211">
      <w:tc>
        <w:tcPr>
          <w:tcW w:w="1871" w:type="dxa"/>
          <w:tcBorders>
            <w:top w:val="single" w:sz="6" w:space="0" w:color="auto"/>
            <w:left w:val="nil"/>
            <w:bottom w:val="nil"/>
            <w:right w:val="nil"/>
          </w:tcBorders>
        </w:tcPr>
        <w:p w:rsidR="00081211" w:rsidRPr="00D61B44" w:rsidRDefault="00D61B44">
          <w:pPr>
            <w:pStyle w:val="Footer"/>
            <w:spacing w:before="40"/>
            <w:rPr>
              <w:rFonts w:ascii="TradeGothic" w:hAnsi="TradeGothic"/>
              <w:i/>
              <w:sz w:val="12"/>
            </w:rPr>
          </w:pPr>
          <w:r w:rsidRPr="00D61B44">
            <w:rPr>
              <w:rFonts w:ascii="TradeGothic" w:hAnsi="TradeGothic"/>
              <w:i/>
              <w:sz w:val="12"/>
            </w:rPr>
            <w:t>Postadress:</w:t>
          </w:r>
        </w:p>
      </w:tc>
      <w:tc>
        <w:tcPr>
          <w:tcW w:w="1928" w:type="dxa"/>
          <w:tcBorders>
            <w:top w:val="single" w:sz="6" w:space="0" w:color="auto"/>
            <w:left w:val="nil"/>
            <w:bottom w:val="nil"/>
            <w:right w:val="nil"/>
          </w:tcBorders>
        </w:tcPr>
        <w:p w:rsidR="00081211" w:rsidRPr="00D61B44" w:rsidRDefault="00D61B44">
          <w:pPr>
            <w:pStyle w:val="Footer"/>
            <w:spacing w:before="40"/>
            <w:rPr>
              <w:rFonts w:ascii="TradeGothic" w:hAnsi="TradeGothic"/>
              <w:i/>
              <w:sz w:val="12"/>
            </w:rPr>
          </w:pPr>
          <w:r w:rsidRPr="00D61B44">
            <w:rPr>
              <w:rFonts w:ascii="TradeGothic" w:hAnsi="TradeGothic"/>
              <w:i/>
              <w:sz w:val="12"/>
            </w:rPr>
            <w:t>Telefon:</w:t>
          </w:r>
        </w:p>
      </w:tc>
      <w:tc>
        <w:tcPr>
          <w:tcW w:w="3572" w:type="dxa"/>
          <w:tcBorders>
            <w:top w:val="single" w:sz="6" w:space="0" w:color="auto"/>
            <w:left w:val="nil"/>
            <w:bottom w:val="nil"/>
            <w:right w:val="nil"/>
          </w:tcBorders>
        </w:tcPr>
        <w:p w:rsidR="00081211" w:rsidRPr="00D61B44" w:rsidRDefault="00D61B44">
          <w:pPr>
            <w:pStyle w:val="Footer"/>
            <w:spacing w:before="40"/>
            <w:rPr>
              <w:rFonts w:ascii="TradeGothic" w:hAnsi="TradeGothic"/>
              <w:i/>
              <w:sz w:val="12"/>
            </w:rPr>
          </w:pPr>
          <w:r w:rsidRPr="00D61B44">
            <w:rPr>
              <w:rFonts w:ascii="TradeGothic" w:hAnsi="TradeGothic"/>
              <w:i/>
              <w:sz w:val="12"/>
            </w:rPr>
            <w:t>E-post:</w:t>
          </w:r>
        </w:p>
      </w:tc>
    </w:tr>
    <w:tr w:rsidR="00081211">
      <w:tc>
        <w:tcPr>
          <w:tcW w:w="1871" w:type="dxa"/>
          <w:tcBorders>
            <w:top w:val="nil"/>
            <w:left w:val="nil"/>
            <w:bottom w:val="nil"/>
            <w:right w:val="nil"/>
          </w:tcBorders>
        </w:tcPr>
        <w:p w:rsidR="00081211" w:rsidRDefault="00D61B44">
          <w:pPr>
            <w:pStyle w:val="Footer"/>
            <w:rPr>
              <w:rFonts w:ascii="TradeGothic" w:hAnsi="TradeGothic"/>
              <w:sz w:val="12"/>
            </w:rPr>
          </w:pPr>
          <w:r>
            <w:rPr>
              <w:rFonts w:ascii="TradeGothic" w:hAnsi="TradeGothic"/>
              <w:sz w:val="12"/>
            </w:rPr>
            <w:t>3 Dongzhimenwai Dajie</w:t>
          </w:r>
        </w:p>
      </w:tc>
      <w:tc>
        <w:tcPr>
          <w:tcW w:w="1928" w:type="dxa"/>
          <w:tcBorders>
            <w:top w:val="nil"/>
            <w:left w:val="nil"/>
            <w:bottom w:val="nil"/>
            <w:right w:val="nil"/>
          </w:tcBorders>
        </w:tcPr>
        <w:p w:rsidR="00081211" w:rsidRDefault="00D61B44">
          <w:pPr>
            <w:pStyle w:val="Footer"/>
            <w:rPr>
              <w:rFonts w:ascii="TradeGothic" w:hAnsi="TradeGothic"/>
              <w:sz w:val="12"/>
            </w:rPr>
          </w:pPr>
          <w:r>
            <w:rPr>
              <w:rFonts w:ascii="TradeGothic" w:hAnsi="TradeGothic"/>
              <w:sz w:val="12"/>
            </w:rPr>
            <w:t>+86 010-6532 9790 (amb</w:t>
          </w:r>
        </w:p>
      </w:tc>
      <w:tc>
        <w:tcPr>
          <w:tcW w:w="3572" w:type="dxa"/>
          <w:tcBorders>
            <w:top w:val="nil"/>
            <w:left w:val="nil"/>
            <w:bottom w:val="nil"/>
            <w:right w:val="nil"/>
          </w:tcBorders>
        </w:tcPr>
        <w:p w:rsidR="00081211" w:rsidRDefault="00D61B44">
          <w:pPr>
            <w:pStyle w:val="Footer"/>
            <w:rPr>
              <w:rFonts w:ascii="TradeGothic" w:hAnsi="TradeGothic"/>
              <w:sz w:val="12"/>
            </w:rPr>
          </w:pPr>
          <w:r>
            <w:rPr>
              <w:rFonts w:ascii="TradeGothic" w:hAnsi="TradeGothic"/>
              <w:sz w:val="12"/>
            </w:rPr>
            <w:t>ambassaden.peking@gov.se</w:t>
          </w:r>
        </w:p>
      </w:tc>
    </w:tr>
    <w:tr w:rsidR="00081211">
      <w:tc>
        <w:tcPr>
          <w:tcW w:w="1871" w:type="dxa"/>
          <w:tcBorders>
            <w:top w:val="nil"/>
            <w:left w:val="nil"/>
            <w:bottom w:val="nil"/>
            <w:right w:val="nil"/>
          </w:tcBorders>
        </w:tcPr>
        <w:p w:rsidR="00081211" w:rsidRDefault="00D61B44">
          <w:pPr>
            <w:pStyle w:val="Footer"/>
            <w:rPr>
              <w:rFonts w:ascii="TradeGothic" w:hAnsi="TradeGothic"/>
              <w:sz w:val="12"/>
            </w:rPr>
          </w:pPr>
          <w:r>
            <w:rPr>
              <w:rFonts w:ascii="TradeGothic" w:hAnsi="TradeGothic"/>
              <w:sz w:val="12"/>
            </w:rPr>
            <w:t>BEIJING 100600</w:t>
          </w:r>
        </w:p>
      </w:tc>
      <w:tc>
        <w:tcPr>
          <w:tcW w:w="1928" w:type="dxa"/>
          <w:tcBorders>
            <w:top w:val="nil"/>
            <w:left w:val="nil"/>
            <w:bottom w:val="nil"/>
            <w:right w:val="nil"/>
          </w:tcBorders>
        </w:tcPr>
        <w:p w:rsidR="00081211" w:rsidRDefault="00D61B44">
          <w:pPr>
            <w:pStyle w:val="Footer"/>
            <w:rPr>
              <w:rFonts w:ascii="TradeGothic" w:hAnsi="TradeGothic"/>
              <w:sz w:val="12"/>
            </w:rPr>
          </w:pPr>
          <w:r>
            <w:rPr>
              <w:rFonts w:ascii="TradeGothic" w:hAnsi="TradeGothic"/>
              <w:sz w:val="12"/>
            </w:rPr>
            <w:t>+86 010-6532 9791 (visum)</w:t>
          </w:r>
        </w:p>
      </w:tc>
      <w:tc>
        <w:tcPr>
          <w:tcW w:w="3572" w:type="dxa"/>
          <w:tcBorders>
            <w:top w:val="nil"/>
            <w:left w:val="nil"/>
            <w:bottom w:val="nil"/>
            <w:right w:val="nil"/>
          </w:tcBorders>
        </w:tcPr>
        <w:p w:rsidR="00081211" w:rsidRDefault="00081211">
          <w:pPr>
            <w:pStyle w:val="Footer"/>
            <w:rPr>
              <w:rFonts w:ascii="TradeGothic" w:hAnsi="TradeGothic"/>
              <w:sz w:val="12"/>
            </w:rPr>
          </w:pPr>
        </w:p>
      </w:tc>
    </w:tr>
    <w:tr w:rsidR="00081211">
      <w:tc>
        <w:tcPr>
          <w:tcW w:w="1871" w:type="dxa"/>
          <w:tcBorders>
            <w:top w:val="nil"/>
            <w:left w:val="nil"/>
            <w:bottom w:val="nil"/>
            <w:right w:val="nil"/>
          </w:tcBorders>
        </w:tcPr>
        <w:p w:rsidR="00081211" w:rsidRDefault="00D61B44">
          <w:pPr>
            <w:pStyle w:val="Footer"/>
            <w:rPr>
              <w:rFonts w:ascii="TradeGothic" w:hAnsi="TradeGothic"/>
              <w:sz w:val="12"/>
            </w:rPr>
          </w:pPr>
          <w:r>
            <w:rPr>
              <w:rFonts w:ascii="TradeGothic" w:hAnsi="TradeGothic"/>
              <w:sz w:val="12"/>
            </w:rPr>
            <w:t>P.R. China</w:t>
          </w:r>
        </w:p>
      </w:tc>
      <w:tc>
        <w:tcPr>
          <w:tcW w:w="1928" w:type="dxa"/>
          <w:tcBorders>
            <w:top w:val="nil"/>
            <w:left w:val="nil"/>
            <w:bottom w:val="nil"/>
            <w:right w:val="nil"/>
          </w:tcBorders>
        </w:tcPr>
        <w:p w:rsidR="00081211" w:rsidRDefault="00081211">
          <w:pPr>
            <w:pStyle w:val="Footer"/>
            <w:rPr>
              <w:rFonts w:ascii="TradeGothic" w:hAnsi="TradeGothic"/>
              <w:sz w:val="12"/>
            </w:rPr>
          </w:pPr>
        </w:p>
      </w:tc>
      <w:tc>
        <w:tcPr>
          <w:tcW w:w="3572" w:type="dxa"/>
          <w:tcBorders>
            <w:top w:val="nil"/>
            <w:left w:val="nil"/>
            <w:bottom w:val="nil"/>
            <w:right w:val="nil"/>
          </w:tcBorders>
        </w:tcPr>
        <w:p w:rsidR="00081211" w:rsidRDefault="00081211">
          <w:pPr>
            <w:pStyle w:val="Footer"/>
            <w:rPr>
              <w:rFonts w:ascii="TradeGothic" w:hAnsi="TradeGothic"/>
              <w:sz w:val="12"/>
            </w:rPr>
          </w:pPr>
        </w:p>
      </w:tc>
    </w:tr>
    <w:tr w:rsidR="00081211">
      <w:trPr>
        <w:trHeight w:hRule="exact" w:val="80"/>
      </w:trPr>
      <w:tc>
        <w:tcPr>
          <w:tcW w:w="1871" w:type="dxa"/>
          <w:tcBorders>
            <w:top w:val="nil"/>
            <w:left w:val="nil"/>
            <w:bottom w:val="nil"/>
            <w:right w:val="nil"/>
          </w:tcBorders>
        </w:tcPr>
        <w:p w:rsidR="00081211" w:rsidRDefault="00081211">
          <w:pPr>
            <w:pStyle w:val="Footer"/>
            <w:rPr>
              <w:rFonts w:ascii="TradeGothic" w:hAnsi="TradeGothic"/>
              <w:sz w:val="12"/>
            </w:rPr>
          </w:pPr>
        </w:p>
      </w:tc>
      <w:tc>
        <w:tcPr>
          <w:tcW w:w="1928" w:type="dxa"/>
          <w:tcBorders>
            <w:top w:val="nil"/>
            <w:left w:val="nil"/>
            <w:bottom w:val="nil"/>
            <w:right w:val="nil"/>
          </w:tcBorders>
        </w:tcPr>
        <w:p w:rsidR="00081211" w:rsidRDefault="00081211">
          <w:pPr>
            <w:pStyle w:val="Footer"/>
            <w:rPr>
              <w:rFonts w:ascii="TradeGothic" w:hAnsi="TradeGothic"/>
              <w:sz w:val="12"/>
            </w:rPr>
          </w:pPr>
        </w:p>
      </w:tc>
      <w:tc>
        <w:tcPr>
          <w:tcW w:w="3572" w:type="dxa"/>
          <w:tcBorders>
            <w:top w:val="nil"/>
            <w:left w:val="nil"/>
            <w:bottom w:val="nil"/>
            <w:right w:val="nil"/>
          </w:tcBorders>
        </w:tcPr>
        <w:p w:rsidR="00081211" w:rsidRDefault="00081211">
          <w:pPr>
            <w:pStyle w:val="Footer"/>
            <w:rPr>
              <w:rFonts w:ascii="TradeGothic" w:hAnsi="TradeGothic"/>
              <w:sz w:val="12"/>
            </w:rPr>
          </w:pPr>
        </w:p>
      </w:tc>
    </w:tr>
    <w:tr w:rsidR="00081211">
      <w:tc>
        <w:tcPr>
          <w:tcW w:w="1871" w:type="dxa"/>
          <w:tcBorders>
            <w:top w:val="nil"/>
            <w:left w:val="nil"/>
            <w:bottom w:val="nil"/>
            <w:right w:val="nil"/>
          </w:tcBorders>
        </w:tcPr>
        <w:p w:rsidR="00081211" w:rsidRPr="00D61B44" w:rsidRDefault="00D61B44">
          <w:pPr>
            <w:pStyle w:val="Footer"/>
            <w:rPr>
              <w:rFonts w:ascii="TradeGothic" w:hAnsi="TradeGothic"/>
              <w:i/>
              <w:sz w:val="12"/>
            </w:rPr>
          </w:pPr>
          <w:r w:rsidRPr="00D61B44">
            <w:rPr>
              <w:rFonts w:ascii="TradeGothic" w:hAnsi="TradeGothic"/>
              <w:i/>
              <w:sz w:val="12"/>
            </w:rPr>
            <w:t>Besöksadress:</w:t>
          </w:r>
        </w:p>
      </w:tc>
      <w:tc>
        <w:tcPr>
          <w:tcW w:w="1928" w:type="dxa"/>
          <w:tcBorders>
            <w:top w:val="nil"/>
            <w:left w:val="nil"/>
            <w:bottom w:val="nil"/>
            <w:right w:val="nil"/>
          </w:tcBorders>
        </w:tcPr>
        <w:p w:rsidR="00081211" w:rsidRPr="00D61B44" w:rsidRDefault="00D61B44">
          <w:pPr>
            <w:pStyle w:val="Footer"/>
            <w:rPr>
              <w:rFonts w:ascii="TradeGothic" w:hAnsi="TradeGothic"/>
              <w:i/>
              <w:sz w:val="12"/>
            </w:rPr>
          </w:pPr>
          <w:r w:rsidRPr="00D61B44">
            <w:rPr>
              <w:rFonts w:ascii="TradeGothic" w:hAnsi="TradeGothic"/>
              <w:i/>
              <w:sz w:val="12"/>
            </w:rPr>
            <w:t>Telefax:</w:t>
          </w:r>
        </w:p>
      </w:tc>
      <w:tc>
        <w:tcPr>
          <w:tcW w:w="3572" w:type="dxa"/>
          <w:tcBorders>
            <w:top w:val="nil"/>
            <w:left w:val="nil"/>
            <w:bottom w:val="nil"/>
            <w:right w:val="nil"/>
          </w:tcBorders>
        </w:tcPr>
        <w:p w:rsidR="00081211" w:rsidRPr="00D61B44" w:rsidRDefault="00D61B44">
          <w:pPr>
            <w:pStyle w:val="Footer"/>
            <w:rPr>
              <w:rFonts w:ascii="TradeGothic" w:hAnsi="TradeGothic"/>
              <w:i/>
              <w:sz w:val="12"/>
            </w:rPr>
          </w:pPr>
          <w:r w:rsidRPr="00D61B44">
            <w:rPr>
              <w:rFonts w:ascii="TradeGothic" w:hAnsi="TradeGothic"/>
              <w:i/>
              <w:sz w:val="12"/>
            </w:rPr>
            <w:t>www.swedenabroad.se/peking</w:t>
          </w:r>
        </w:p>
      </w:tc>
    </w:tr>
    <w:tr w:rsidR="00081211">
      <w:tc>
        <w:tcPr>
          <w:tcW w:w="1871" w:type="dxa"/>
          <w:tcBorders>
            <w:top w:val="nil"/>
            <w:left w:val="nil"/>
            <w:bottom w:val="nil"/>
            <w:right w:val="nil"/>
          </w:tcBorders>
        </w:tcPr>
        <w:p w:rsidR="00081211" w:rsidRDefault="00D61B44">
          <w:pPr>
            <w:pStyle w:val="Footer"/>
            <w:rPr>
              <w:rFonts w:ascii="TradeGothic" w:hAnsi="TradeGothic"/>
              <w:sz w:val="12"/>
            </w:rPr>
          </w:pPr>
          <w:r>
            <w:rPr>
              <w:rFonts w:ascii="TradeGothic" w:hAnsi="TradeGothic"/>
              <w:sz w:val="12"/>
            </w:rPr>
            <w:t>3 Dongzhimenwai Dajie</w:t>
          </w:r>
        </w:p>
      </w:tc>
      <w:tc>
        <w:tcPr>
          <w:tcW w:w="1928" w:type="dxa"/>
          <w:tcBorders>
            <w:top w:val="nil"/>
            <w:left w:val="nil"/>
            <w:bottom w:val="nil"/>
            <w:right w:val="nil"/>
          </w:tcBorders>
        </w:tcPr>
        <w:p w:rsidR="00081211" w:rsidRDefault="00D61B44">
          <w:pPr>
            <w:pStyle w:val="Footer"/>
            <w:rPr>
              <w:rFonts w:ascii="TradeGothic" w:hAnsi="TradeGothic"/>
              <w:sz w:val="12"/>
            </w:rPr>
          </w:pPr>
          <w:r>
            <w:rPr>
              <w:rFonts w:ascii="TradeGothic" w:hAnsi="TradeGothic"/>
              <w:sz w:val="12"/>
            </w:rPr>
            <w:t>+86 010-6532 5008 (amb</w:t>
          </w:r>
        </w:p>
      </w:tc>
      <w:tc>
        <w:tcPr>
          <w:tcW w:w="3572" w:type="dxa"/>
          <w:tcBorders>
            <w:top w:val="nil"/>
            <w:left w:val="nil"/>
            <w:bottom w:val="nil"/>
            <w:right w:val="nil"/>
          </w:tcBorders>
        </w:tcPr>
        <w:p w:rsidR="00081211" w:rsidRDefault="00081211">
          <w:pPr>
            <w:pStyle w:val="Footer"/>
            <w:rPr>
              <w:rFonts w:ascii="TradeGothic" w:hAnsi="TradeGothic"/>
              <w:sz w:val="12"/>
            </w:rPr>
          </w:pPr>
        </w:p>
      </w:tc>
    </w:tr>
    <w:tr w:rsidR="00081211">
      <w:tc>
        <w:tcPr>
          <w:tcW w:w="1871" w:type="dxa"/>
          <w:tcBorders>
            <w:top w:val="nil"/>
            <w:left w:val="nil"/>
            <w:bottom w:val="nil"/>
            <w:right w:val="nil"/>
          </w:tcBorders>
        </w:tcPr>
        <w:p w:rsidR="00081211" w:rsidRDefault="00D61B44">
          <w:pPr>
            <w:pStyle w:val="Footer"/>
            <w:rPr>
              <w:rFonts w:ascii="TradeGothic" w:hAnsi="TradeGothic"/>
              <w:sz w:val="12"/>
            </w:rPr>
          </w:pPr>
          <w:r>
            <w:rPr>
              <w:rFonts w:ascii="TradeGothic" w:hAnsi="TradeGothic"/>
              <w:sz w:val="12"/>
            </w:rPr>
            <w:t>Sanlitun</w:t>
          </w:r>
        </w:p>
      </w:tc>
      <w:tc>
        <w:tcPr>
          <w:tcW w:w="1928" w:type="dxa"/>
          <w:tcBorders>
            <w:top w:val="nil"/>
            <w:left w:val="nil"/>
            <w:bottom w:val="nil"/>
            <w:right w:val="nil"/>
          </w:tcBorders>
        </w:tcPr>
        <w:p w:rsidR="00081211" w:rsidRDefault="00D61B44">
          <w:pPr>
            <w:pStyle w:val="Footer"/>
            <w:rPr>
              <w:rFonts w:ascii="TradeGothic" w:hAnsi="TradeGothic"/>
              <w:sz w:val="12"/>
            </w:rPr>
          </w:pPr>
          <w:r>
            <w:rPr>
              <w:rFonts w:ascii="TradeGothic" w:hAnsi="TradeGothic"/>
              <w:sz w:val="12"/>
            </w:rPr>
            <w:t>+86 010-6532 2909 (visum)</w:t>
          </w:r>
        </w:p>
      </w:tc>
      <w:tc>
        <w:tcPr>
          <w:tcW w:w="3572" w:type="dxa"/>
          <w:tcBorders>
            <w:top w:val="nil"/>
            <w:left w:val="nil"/>
            <w:bottom w:val="nil"/>
            <w:right w:val="nil"/>
          </w:tcBorders>
        </w:tcPr>
        <w:p w:rsidR="00081211" w:rsidRDefault="00081211">
          <w:pPr>
            <w:pStyle w:val="Footer"/>
            <w:rPr>
              <w:rFonts w:ascii="TradeGothic" w:hAnsi="TradeGothic"/>
              <w:sz w:val="12"/>
            </w:rPr>
          </w:pPr>
        </w:p>
      </w:tc>
    </w:tr>
    <w:tr w:rsidR="00081211">
      <w:tc>
        <w:tcPr>
          <w:tcW w:w="1871" w:type="dxa"/>
          <w:tcBorders>
            <w:top w:val="nil"/>
            <w:left w:val="nil"/>
            <w:bottom w:val="nil"/>
            <w:right w:val="nil"/>
          </w:tcBorders>
        </w:tcPr>
        <w:p w:rsidR="00081211" w:rsidRDefault="00081211">
          <w:pPr>
            <w:pStyle w:val="Footer"/>
            <w:rPr>
              <w:rFonts w:ascii="TradeGothic" w:hAnsi="TradeGothic"/>
              <w:sz w:val="12"/>
            </w:rPr>
          </w:pPr>
        </w:p>
      </w:tc>
      <w:tc>
        <w:tcPr>
          <w:tcW w:w="1928" w:type="dxa"/>
          <w:tcBorders>
            <w:top w:val="nil"/>
            <w:left w:val="nil"/>
            <w:bottom w:val="nil"/>
            <w:right w:val="nil"/>
          </w:tcBorders>
        </w:tcPr>
        <w:p w:rsidR="00081211" w:rsidRDefault="00081211">
          <w:pPr>
            <w:pStyle w:val="Footer"/>
            <w:rPr>
              <w:rFonts w:ascii="TradeGothic" w:hAnsi="TradeGothic"/>
              <w:sz w:val="12"/>
            </w:rPr>
          </w:pPr>
        </w:p>
      </w:tc>
      <w:tc>
        <w:tcPr>
          <w:tcW w:w="3572" w:type="dxa"/>
          <w:tcBorders>
            <w:top w:val="nil"/>
            <w:left w:val="nil"/>
            <w:bottom w:val="nil"/>
            <w:right w:val="nil"/>
          </w:tcBorders>
        </w:tcPr>
        <w:p w:rsidR="00081211" w:rsidRDefault="00081211">
          <w:pPr>
            <w:pStyle w:val="Footer"/>
            <w:rPr>
              <w:rFonts w:ascii="TradeGothic" w:hAnsi="TradeGothic"/>
              <w:sz w:val="12"/>
            </w:rPr>
          </w:pPr>
        </w:p>
      </w:tc>
    </w:tr>
  </w:tbl>
  <w:p w:rsidR="00081211" w:rsidRDefault="00081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44" w:rsidRDefault="00D61B44">
      <w:r>
        <w:separator/>
      </w:r>
    </w:p>
  </w:footnote>
  <w:footnote w:type="continuationSeparator" w:id="0">
    <w:p w:rsidR="00D61B44" w:rsidRDefault="00D6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1211" w:rsidRDefault="00D61B44">
    <w:pPr>
      <w:pStyle w:val="Header"/>
      <w:tabs>
        <w:tab w:val="clear" w:pos="4320"/>
        <w:tab w:val="clear" w:pos="8640"/>
        <w:tab w:val="left" w:pos="3799"/>
        <w:tab w:val="left" w:pos="7229"/>
        <w:tab w:val="right" w:pos="8448"/>
      </w:tabs>
      <w:ind w:left="-1418" w:right="-947"/>
      <w:rPr>
        <w:rFonts w:ascii="Garamond" w:hAnsi="Garamond"/>
        <w:sz w:val="22"/>
      </w:rPr>
    </w:pPr>
    <w:bookmarkStart w:id="23" w:name="UDsidan2"/>
    <w:bookmarkEnd w:id="23"/>
    <w:r w:rsidRPr="00D61B44">
      <w:rPr>
        <w:rFonts w:ascii="Arial" w:hAnsi="Arial" w:cs="Arial"/>
        <w:b/>
        <w:sz w:val="16"/>
      </w:rPr>
      <w:t>Sveriges Ambassad</w:t>
    </w:r>
    <w:r w:rsidR="00081211">
      <w:rPr>
        <w:rFonts w:ascii="Garamond" w:hAnsi="Garamond"/>
      </w:rPr>
      <w:tab/>
    </w:r>
    <w:bookmarkStart w:id="24" w:name="UDsidan2doknamn"/>
    <w:bookmarkEnd w:id="24"/>
    <w:r w:rsidRPr="00D61B44">
      <w:rPr>
        <w:rFonts w:ascii="Arial" w:hAnsi="Arial" w:cs="Arial"/>
        <w:b/>
        <w:sz w:val="22"/>
      </w:rPr>
      <w:t xml:space="preserve"> </w:t>
    </w:r>
    <w:r w:rsidR="00081211">
      <w:rPr>
        <w:rFonts w:ascii="Garamond" w:hAnsi="Garamond"/>
        <w:sz w:val="22"/>
      </w:rPr>
      <w:tab/>
    </w:r>
    <w:r w:rsidR="00081211">
      <w:rPr>
        <w:rFonts w:ascii="Garamond" w:hAnsi="Garamond"/>
        <w:sz w:val="22"/>
      </w:rPr>
      <w:tab/>
    </w:r>
    <w:r w:rsidR="00081211">
      <w:rPr>
        <w:rFonts w:ascii="Garamond" w:hAnsi="Garamond"/>
        <w:sz w:val="22"/>
      </w:rPr>
      <w:fldChar w:fldCharType="begin"/>
    </w:r>
    <w:r w:rsidR="00081211">
      <w:rPr>
        <w:rFonts w:ascii="Garamond" w:hAnsi="Garamond"/>
        <w:sz w:val="22"/>
      </w:rPr>
      <w:instrText xml:space="preserve"> PAGE  \* MERGEFORMAT </w:instrText>
    </w:r>
    <w:r w:rsidR="00081211">
      <w:rPr>
        <w:rFonts w:ascii="Garamond" w:hAnsi="Garamond"/>
        <w:sz w:val="22"/>
      </w:rPr>
      <w:fldChar w:fldCharType="separate"/>
    </w:r>
    <w:r w:rsidR="002A79F3">
      <w:rPr>
        <w:rFonts w:ascii="Garamond" w:hAnsi="Garamond"/>
        <w:noProof/>
        <w:sz w:val="22"/>
      </w:rPr>
      <w:t>2</w:t>
    </w:r>
    <w:r w:rsidR="00081211">
      <w:rPr>
        <w:rFonts w:ascii="Garamond" w:hAnsi="Garamond"/>
        <w:sz w:val="22"/>
      </w:rPr>
      <w:fldChar w:fldCharType="end"/>
    </w:r>
    <w:r w:rsidR="00081211">
      <w:rPr>
        <w:rFonts w:ascii="Garamond" w:hAnsi="Garamond"/>
        <w:sz w:val="22"/>
      </w:rPr>
      <w:t>(</w:t>
    </w:r>
    <w:r w:rsidR="00081211">
      <w:rPr>
        <w:rFonts w:ascii="Garamond" w:hAnsi="Garamond"/>
        <w:sz w:val="22"/>
      </w:rPr>
      <w:fldChar w:fldCharType="begin"/>
    </w:r>
    <w:r w:rsidR="00081211">
      <w:rPr>
        <w:rFonts w:ascii="Garamond" w:hAnsi="Garamond"/>
        <w:sz w:val="22"/>
      </w:rPr>
      <w:instrText xml:space="preserve"> NUMPAGES  \* MERGEFORMAT </w:instrText>
    </w:r>
    <w:r w:rsidR="00081211">
      <w:rPr>
        <w:rFonts w:ascii="Garamond" w:hAnsi="Garamond"/>
        <w:sz w:val="22"/>
      </w:rPr>
      <w:fldChar w:fldCharType="separate"/>
    </w:r>
    <w:r w:rsidR="002A79F3">
      <w:rPr>
        <w:rFonts w:ascii="Garamond" w:hAnsi="Garamond"/>
        <w:noProof/>
        <w:sz w:val="22"/>
      </w:rPr>
      <w:t>2</w:t>
    </w:r>
    <w:r w:rsidR="00081211">
      <w:rPr>
        <w:rFonts w:ascii="Garamond" w:hAnsi="Garamond"/>
        <w:sz w:val="22"/>
      </w:rPr>
      <w:fldChar w:fldCharType="end"/>
    </w:r>
    <w:r w:rsidR="00081211">
      <w:rPr>
        <w:rFonts w:ascii="Garamond" w:hAnsi="Garamond"/>
        <w:sz w:val="22"/>
      </w:rPr>
      <w:t>)</w:t>
    </w:r>
  </w:p>
  <w:p w:rsidR="00081211" w:rsidRPr="00D61B44" w:rsidRDefault="00D61B44">
    <w:pPr>
      <w:pStyle w:val="Header"/>
      <w:tabs>
        <w:tab w:val="clear" w:pos="4320"/>
        <w:tab w:val="clear" w:pos="8640"/>
        <w:tab w:val="left" w:pos="3799"/>
        <w:tab w:val="left" w:pos="7229"/>
        <w:tab w:val="right" w:pos="8448"/>
      </w:tabs>
      <w:ind w:left="-1418" w:right="-947"/>
      <w:rPr>
        <w:rFonts w:ascii="Arial" w:hAnsi="Arial" w:cs="Arial"/>
        <w:b/>
        <w:sz w:val="16"/>
      </w:rPr>
    </w:pPr>
    <w:r w:rsidRPr="00D61B44">
      <w:rPr>
        <w:rFonts w:ascii="Arial" w:hAnsi="Arial" w:cs="Arial"/>
        <w:b/>
        <w:sz w:val="16"/>
      </w:rPr>
      <w:t>Peking</w:t>
    </w:r>
  </w:p>
  <w:p w:rsidR="00081211" w:rsidRPr="00D61B44" w:rsidRDefault="003315B8" w:rsidP="00D61B44">
    <w:pPr>
      <w:pStyle w:val="Header"/>
      <w:tabs>
        <w:tab w:val="clear" w:pos="4320"/>
        <w:tab w:val="clear" w:pos="8640"/>
        <w:tab w:val="left" w:pos="3798"/>
        <w:tab w:val="right" w:pos="8447"/>
      </w:tabs>
      <w:ind w:left="-1418" w:right="-947"/>
      <w:rPr>
        <w:rFonts w:ascii="OrigGarmnd BT" w:hAnsi="OrigGarmnd BT"/>
        <w:sz w:val="22"/>
      </w:rPr>
    </w:pPr>
    <w:r>
      <w:rPr>
        <w:noProof/>
        <w:sz w:val="22"/>
      </w:rPr>
      <mc:AlternateContent>
        <mc:Choice Requires="wps">
          <w:drawing>
            <wp:anchor distT="0" distB="0" distL="114300" distR="114300" simplePos="0" relativeHeight="251657728" behindDoc="0" locked="0" layoutInCell="0" allowOverlap="1">
              <wp:simplePos x="0" y="0"/>
              <wp:positionH relativeFrom="page">
                <wp:posOffset>900430</wp:posOffset>
              </wp:positionH>
              <wp:positionV relativeFrom="paragraph">
                <wp:posOffset>221615</wp:posOffset>
              </wp:positionV>
              <wp:extent cx="622871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7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9pt,17.45pt" to="561.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" o:allowincell="f" strokeweight=".25pt">
              <v:stroke startarrowwidth="narrow" startarrowlength="short" endarrowwidth="narrow" endarrowlength="short"/>
              <w10:wrap anchorx="page"/>
            </v:line>
          </w:pict>
        </mc:Fallback>
      </mc:AlternateContent>
    </w:r>
    <w:r w:rsidR="00081211">
      <w:rPr>
        <w:rFonts w:ascii="Garamond" w:hAnsi="Garamond"/>
        <w:sz w:val="22"/>
      </w:rPr>
      <w:tab/>
    </w:r>
    <w:bookmarkStart w:id="25" w:name="UDsidan2datum"/>
    <w:bookmarkEnd w:id="25"/>
    <w:r w:rsidR="00081211" w:rsidRPr="00D61B44">
      <w:rPr>
        <w:rFonts w:ascii="OrigGarmnd BT" w:hAnsi="OrigGarmnd BT"/>
        <w:sz w:val="22"/>
      </w:rPr>
      <w:tab/>
    </w:r>
    <w:bookmarkStart w:id="26" w:name="UDsidan2doss"/>
    <w:bookmarkEnd w:id="26"/>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F6F1D"/>
    <w:multiLevelType w:val="hybridMultilevel"/>
    <w:tmpl w:val="D75C8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C8B3925"/>
    <w:multiLevelType w:val="hybridMultilevel"/>
    <w:tmpl w:val="9826503C"/>
    <w:lvl w:ilvl="0" w:tplc="592A2F30">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44"/>
    <w:rsid w:val="00005140"/>
    <w:rsid w:val="00081211"/>
    <w:rsid w:val="001115F5"/>
    <w:rsid w:val="001434BF"/>
    <w:rsid w:val="00191A6D"/>
    <w:rsid w:val="0019704B"/>
    <w:rsid w:val="002415E4"/>
    <w:rsid w:val="002A79F3"/>
    <w:rsid w:val="003315B8"/>
    <w:rsid w:val="003A314F"/>
    <w:rsid w:val="003B6ABE"/>
    <w:rsid w:val="00422D81"/>
    <w:rsid w:val="0054538F"/>
    <w:rsid w:val="005D5284"/>
    <w:rsid w:val="006E5781"/>
    <w:rsid w:val="00740E59"/>
    <w:rsid w:val="00771F30"/>
    <w:rsid w:val="008C4C09"/>
    <w:rsid w:val="009209F8"/>
    <w:rsid w:val="00991C00"/>
    <w:rsid w:val="009A30A0"/>
    <w:rsid w:val="00A11A3F"/>
    <w:rsid w:val="00A24CE3"/>
    <w:rsid w:val="00AB71D7"/>
    <w:rsid w:val="00D52DC6"/>
    <w:rsid w:val="00D61B44"/>
    <w:rsid w:val="00D940D8"/>
    <w:rsid w:val="00E054A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basedOn w:val="Normal"/>
    <w:pPr>
      <w:spacing w:line="320" w:lineRule="exact"/>
    </w:pPr>
    <w:rPr>
      <w:sz w:val="24"/>
      <w:szCs w:val="24"/>
    </w:rPr>
  </w:style>
  <w:style w:type="paragraph" w:styleId="Footer">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r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 w:type="paragraph" w:styleId="BalloonText">
    <w:name w:val="Balloon Text"/>
    <w:basedOn w:val="Normal"/>
    <w:link w:val="BalloonTextChar"/>
    <w:rsid w:val="009A30A0"/>
    <w:rPr>
      <w:rFonts w:ascii="Tahoma" w:hAnsi="Tahoma" w:cs="Tahoma"/>
      <w:sz w:val="16"/>
      <w:szCs w:val="16"/>
    </w:rPr>
  </w:style>
  <w:style w:type="character" w:customStyle="1" w:styleId="BalloonTextChar">
    <w:name w:val="Balloon Text Char"/>
    <w:basedOn w:val="DefaultParagraphFont"/>
    <w:link w:val="BalloonText"/>
    <w:rsid w:val="009A30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Depnamn">
    <w:name w:val="Depnamn"/>
    <w:basedOn w:val="Normal"/>
    <w:pPr>
      <w:spacing w:line="260" w:lineRule="exact"/>
    </w:pPr>
    <w:rPr>
      <w:rFonts w:ascii="TradeGothic Bold" w:hAnsi="TradeGothic Bold"/>
      <w:b/>
      <w:bCs/>
      <w:sz w:val="22"/>
      <w:szCs w:val="22"/>
    </w:rPr>
  </w:style>
  <w:style w:type="paragraph" w:customStyle="1" w:styleId="Enhetnamn">
    <w:name w:val="Enhetnamn"/>
    <w:basedOn w:val="Normal"/>
    <w:pPr>
      <w:spacing w:after="260"/>
    </w:pPr>
    <w:rPr>
      <w:rFonts w:ascii="TradeGothic" w:hAnsi="TradeGothic"/>
      <w:i/>
      <w:iCs/>
      <w:sz w:val="18"/>
      <w:szCs w:val="18"/>
    </w:rPr>
  </w:style>
  <w:style w:type="paragraph" w:customStyle="1" w:styleId="Brdtext1">
    <w:name w:val="Brödtext1"/>
    <w:basedOn w:val="Normal"/>
    <w:pPr>
      <w:spacing w:line="320" w:lineRule="exact"/>
    </w:pPr>
    <w:rPr>
      <w:sz w:val="24"/>
      <w:szCs w:val="24"/>
    </w:rPr>
  </w:style>
  <w:style w:type="paragraph" w:styleId="Footer">
    <w:name w:val="footer"/>
    <w:basedOn w:val="Normal"/>
    <w:pPr>
      <w:tabs>
        <w:tab w:val="center" w:pos="4320"/>
        <w:tab w:val="right" w:pos="8640"/>
      </w:tabs>
    </w:pPr>
  </w:style>
  <w:style w:type="paragraph" w:customStyle="1" w:styleId="Namnenhet">
    <w:name w:val="Namnenhet"/>
    <w:basedOn w:val="Depnamn"/>
    <w:pPr>
      <w:framePr w:h="2183" w:wrap="notBeside" w:vAnchor="text" w:hAnchor="page" w:x="1447" w:y="1"/>
    </w:pPr>
    <w:rPr>
      <w:rFonts w:ascii="Arial" w:hAnsi="Arial" w:cs="Arial"/>
      <w:b w:val="0"/>
      <w:bCs w:val="0"/>
      <w:i/>
      <w:iCs/>
      <w:sz w:val="18"/>
      <w:szCs w:val="18"/>
    </w:rPr>
  </w:style>
  <w:style w:type="paragraph" w:customStyle="1" w:styleId="Brdtexthuvud">
    <w:name w:val="Brödtext huvud"/>
    <w:basedOn w:val="Brdtext1"/>
    <w:pPr>
      <w:framePr w:w="4570" w:h="1701" w:hRule="exact" w:hSpace="181" w:wrap="around" w:vAnchor="page" w:hAnchor="page" w:x="6697" w:y="681"/>
    </w:pPr>
    <w:rPr>
      <w:rFonts w:ascii="Arial" w:hAnsi="Arial" w:cs="Arial"/>
    </w:rPr>
  </w:style>
  <w:style w:type="paragraph" w:customStyle="1" w:styleId="UDrubrik">
    <w:name w:val="UDrubrik"/>
    <w:basedOn w:val="Normal"/>
    <w:next w:val="Brdtext1"/>
    <w:pPr>
      <w:spacing w:line="320" w:lineRule="exact"/>
    </w:pPr>
    <w:rPr>
      <w:rFonts w:ascii="TradeGothic Bold" w:hAnsi="TradeGothic Bold"/>
      <w:b/>
      <w:bCs/>
      <w:sz w:val="22"/>
      <w:szCs w:val="22"/>
    </w:rPr>
  </w:style>
  <w:style w:type="paragraph" w:customStyle="1" w:styleId="Mellanrubrik">
    <w:name w:val="Mellanrubrik"/>
    <w:basedOn w:val="Brdtext1"/>
    <w:next w:val="Brdtext1"/>
    <w:rPr>
      <w:rFonts w:ascii="TradeGothic" w:hAnsi="TradeGothic"/>
      <w:b/>
      <w:bCs/>
      <w:sz w:val="22"/>
      <w:szCs w:val="22"/>
    </w:rPr>
  </w:style>
  <w:style w:type="paragraph" w:styleId="BalloonText">
    <w:name w:val="Balloon Text"/>
    <w:basedOn w:val="Normal"/>
    <w:link w:val="BalloonTextChar"/>
    <w:rsid w:val="009A30A0"/>
    <w:rPr>
      <w:rFonts w:ascii="Tahoma" w:hAnsi="Tahoma" w:cs="Tahoma"/>
      <w:sz w:val="16"/>
      <w:szCs w:val="16"/>
    </w:rPr>
  </w:style>
  <w:style w:type="character" w:customStyle="1" w:styleId="BalloonTextChar">
    <w:name w:val="Balloon Text Char"/>
    <w:basedOn w:val="DefaultParagraphFont"/>
    <w:link w:val="BalloonText"/>
    <w:rsid w:val="009A30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UM-mallar\templates\um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um_2</Template>
  <TotalTime>0</TotalTime>
  <Pages>3</Pages>
  <Words>1116</Words>
  <Characters>5917</Characters>
  <Application>Microsoft Office Word</Application>
  <DocSecurity>4</DocSecurity>
  <Lines>49</Lines>
  <Paragraphs>14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lpstr>
    </vt:vector>
  </TitlesOfParts>
  <Company>UD</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Lissvik</dc:creator>
  <cp:lastModifiedBy>Nora Lindvall</cp:lastModifiedBy>
  <cp:revision>2</cp:revision>
  <cp:lastPrinted>1900-12-31T16:00:00Z</cp:lastPrinted>
  <dcterms:created xsi:type="dcterms:W3CDTF">2017-12-21T02:24:00Z</dcterms:created>
  <dcterms:modified xsi:type="dcterms:W3CDTF">2017-12-21T02:24:00Z</dcterms:modified>
</cp:coreProperties>
</file>