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4ECC" w14:textId="77777777" w:rsidR="000C2974" w:rsidRDefault="000C2974" w:rsidP="00C47DE3"/>
    <w:p w14:paraId="7F3EAACB" w14:textId="77777777" w:rsidR="000C2974" w:rsidRDefault="000C2974" w:rsidP="00C47DE3"/>
    <w:p w14:paraId="222B20EA" w14:textId="77777777" w:rsidR="000C2974" w:rsidRDefault="000C2974" w:rsidP="00C47DE3"/>
    <w:p w14:paraId="6B9A6B86" w14:textId="77777777" w:rsidR="000C2974" w:rsidRDefault="000C2974" w:rsidP="00C47DE3"/>
    <w:p w14:paraId="1E1BEE91" w14:textId="77777777" w:rsidR="000C2974" w:rsidRDefault="000C2974" w:rsidP="00C47DE3"/>
    <w:p w14:paraId="309BDFF5" w14:textId="4724ACD9" w:rsidR="000C2974" w:rsidRPr="00657C72" w:rsidRDefault="0023646E" w:rsidP="00C47DE3">
      <w:pPr>
        <w:pStyle w:val="Title"/>
        <w:spacing w:after="0" w:line="276" w:lineRule="auto"/>
        <w:rPr>
          <w:b/>
        </w:rPr>
      </w:pPr>
      <w:r>
        <w:rPr>
          <w:b/>
        </w:rPr>
        <w:t>SANE 27 gender assessment and strategic support</w:t>
      </w:r>
      <w:r w:rsidR="000C2974" w:rsidRPr="00657C72">
        <w:rPr>
          <w:b/>
        </w:rPr>
        <w:t xml:space="preserve"> </w:t>
      </w:r>
    </w:p>
    <w:p w14:paraId="66EB8514" w14:textId="1EDC324A" w:rsidR="000C2974" w:rsidRDefault="00FD6F9C" w:rsidP="00C47DE3">
      <w:pPr>
        <w:pStyle w:val="Subtitle"/>
      </w:pPr>
      <w:r>
        <w:t>Draft</w:t>
      </w:r>
      <w:r w:rsidR="000C2974">
        <w:t xml:space="preserve"> </w:t>
      </w:r>
    </w:p>
    <w:p w14:paraId="745D509D" w14:textId="77777777" w:rsidR="000C2974" w:rsidRPr="00DE2BAF" w:rsidRDefault="000C2974" w:rsidP="00C47DE3">
      <w:pPr>
        <w:rPr>
          <w:lang w:eastAsia="ja-JP"/>
        </w:rPr>
      </w:pPr>
    </w:p>
    <w:p w14:paraId="3AEA9D02" w14:textId="77777777" w:rsidR="000C2974" w:rsidRPr="004B3959" w:rsidRDefault="000C2974" w:rsidP="00C47DE3">
      <w:pPr>
        <w:spacing w:after="120"/>
        <w:jc w:val="right"/>
        <w:rPr>
          <w:rFonts w:eastAsiaTheme="majorEastAsia" w:cstheme="majorBidi"/>
          <w:b/>
          <w:iCs/>
          <w:color w:val="005192" w:themeColor="text2"/>
          <w:spacing w:val="15"/>
          <w:sz w:val="20"/>
          <w:szCs w:val="24"/>
          <w:u w:val="single"/>
        </w:rPr>
      </w:pPr>
      <w:r>
        <w:rPr>
          <w:rFonts w:eastAsiaTheme="majorEastAsia" w:cstheme="majorBidi"/>
          <w:b/>
          <w:iCs/>
          <w:color w:val="005192" w:themeColor="text2"/>
          <w:spacing w:val="15"/>
          <w:sz w:val="20"/>
          <w:szCs w:val="24"/>
          <w:u w:val="single"/>
        </w:rPr>
        <w:t>S</w:t>
      </w:r>
      <w:r w:rsidRPr="004B3959">
        <w:rPr>
          <w:rFonts w:eastAsiaTheme="majorEastAsia" w:cstheme="majorBidi"/>
          <w:b/>
          <w:iCs/>
          <w:color w:val="005192" w:themeColor="text2"/>
          <w:spacing w:val="15"/>
          <w:sz w:val="20"/>
          <w:szCs w:val="24"/>
          <w:u w:val="single"/>
        </w:rPr>
        <w:t>ubmitted to:</w:t>
      </w:r>
    </w:p>
    <w:p w14:paraId="559626DF" w14:textId="6ED414C8" w:rsidR="000C2974" w:rsidRPr="004B3959" w:rsidRDefault="0023646E" w:rsidP="00C47DE3">
      <w:pPr>
        <w:jc w:val="right"/>
      </w:pPr>
      <w:r>
        <w:rPr>
          <w:rStyle w:val="Strong"/>
        </w:rPr>
        <w:t>Embassy of Sweden in Tirana, Albania</w:t>
      </w:r>
    </w:p>
    <w:p w14:paraId="593419FC" w14:textId="77777777" w:rsidR="000C2974" w:rsidRPr="004B3959" w:rsidRDefault="000C2974" w:rsidP="00C47DE3">
      <w:pPr>
        <w:spacing w:after="120"/>
        <w:jc w:val="right"/>
        <w:rPr>
          <w:rFonts w:eastAsiaTheme="majorEastAsia" w:cstheme="majorBidi"/>
          <w:b/>
          <w:iCs/>
          <w:color w:val="005192" w:themeColor="text2"/>
          <w:spacing w:val="15"/>
          <w:sz w:val="20"/>
          <w:szCs w:val="24"/>
          <w:u w:val="single"/>
        </w:rPr>
      </w:pPr>
      <w:r w:rsidRPr="004B3959">
        <w:rPr>
          <w:rFonts w:eastAsiaTheme="majorEastAsia" w:cstheme="majorBidi"/>
          <w:b/>
          <w:iCs/>
          <w:color w:val="005192" w:themeColor="text2"/>
          <w:spacing w:val="15"/>
          <w:sz w:val="20"/>
          <w:szCs w:val="24"/>
          <w:u w:val="single"/>
        </w:rPr>
        <w:t>Authors:</w:t>
      </w:r>
    </w:p>
    <w:p w14:paraId="3ED5C425" w14:textId="0A6A854D" w:rsidR="000C2974" w:rsidRDefault="00FD6F9C" w:rsidP="00C47DE3">
      <w:pPr>
        <w:jc w:val="right"/>
      </w:pPr>
      <w:r>
        <w:t>Consultant: Anja Taarup Nordlund</w:t>
      </w:r>
    </w:p>
    <w:p w14:paraId="33887E7D" w14:textId="60B96B9E" w:rsidR="00FD6F9C" w:rsidRDefault="00FD6F9C" w:rsidP="00C47DE3">
      <w:pPr>
        <w:jc w:val="right"/>
        <w:rPr>
          <w:rFonts w:eastAsiaTheme="majorEastAsia" w:cstheme="majorBidi"/>
          <w:b/>
          <w:iCs/>
          <w:color w:val="005192" w:themeColor="text2"/>
          <w:spacing w:val="15"/>
          <w:sz w:val="20"/>
          <w:szCs w:val="24"/>
          <w:u w:val="single"/>
        </w:rPr>
      </w:pPr>
      <w:r>
        <w:t>QA</w:t>
      </w:r>
      <w:r w:rsidR="00616D01" w:rsidRPr="00A2782B">
        <w:t>:</w:t>
      </w:r>
      <w:r w:rsidR="00616D01">
        <w:t xml:space="preserve"> Suzana </w:t>
      </w:r>
      <w:r w:rsidR="00C46665">
        <w:t>Z</w:t>
      </w:r>
      <w:r w:rsidR="00616D01">
        <w:t>ivkovic</w:t>
      </w:r>
    </w:p>
    <w:p w14:paraId="29D292FD" w14:textId="77777777" w:rsidR="000C2974" w:rsidRDefault="000C2974" w:rsidP="00C47DE3">
      <w:pPr>
        <w:spacing w:after="120"/>
        <w:jc w:val="right"/>
        <w:rPr>
          <w:rFonts w:eastAsiaTheme="majorEastAsia" w:cstheme="majorBidi"/>
          <w:b/>
          <w:iCs/>
          <w:color w:val="005192" w:themeColor="text2"/>
          <w:spacing w:val="15"/>
          <w:sz w:val="20"/>
          <w:szCs w:val="24"/>
          <w:u w:val="single"/>
        </w:rPr>
      </w:pPr>
      <w:r w:rsidRPr="004B3959">
        <w:rPr>
          <w:rFonts w:eastAsiaTheme="majorEastAsia" w:cstheme="majorBidi"/>
          <w:b/>
          <w:iCs/>
          <w:color w:val="005192" w:themeColor="text2"/>
          <w:spacing w:val="15"/>
          <w:sz w:val="20"/>
          <w:szCs w:val="24"/>
          <w:u w:val="single"/>
        </w:rPr>
        <w:t>Date:</w:t>
      </w:r>
    </w:p>
    <w:p w14:paraId="0E5DBBB2" w14:textId="3FDE8B58" w:rsidR="000C2974" w:rsidRPr="004B3959" w:rsidRDefault="00C46665" w:rsidP="00C47DE3">
      <w:pPr>
        <w:spacing w:after="120"/>
        <w:jc w:val="right"/>
        <w:rPr>
          <w:rFonts w:eastAsiaTheme="majorEastAsia" w:cstheme="majorBidi"/>
          <w:b/>
          <w:iCs/>
          <w:color w:val="005192" w:themeColor="text2"/>
          <w:spacing w:val="15"/>
          <w:sz w:val="20"/>
          <w:szCs w:val="24"/>
          <w:u w:val="single"/>
        </w:rPr>
      </w:pPr>
      <w:r>
        <w:t xml:space="preserve">June </w:t>
      </w:r>
      <w:r w:rsidR="00A2782B">
        <w:t>18</w:t>
      </w:r>
    </w:p>
    <w:p w14:paraId="3CF64F97" w14:textId="77777777" w:rsidR="000C2974" w:rsidRPr="00657C72" w:rsidRDefault="000C2974" w:rsidP="00C47DE3">
      <w:pPr>
        <w:tabs>
          <w:tab w:val="left" w:pos="816"/>
        </w:tabs>
      </w:pPr>
    </w:p>
    <w:tbl>
      <w:tblPr>
        <w:tblW w:w="5000" w:type="pct"/>
        <w:tblLook w:val="04A0" w:firstRow="1" w:lastRow="0" w:firstColumn="1" w:lastColumn="0" w:noHBand="0" w:noVBand="1"/>
      </w:tblPr>
      <w:tblGrid>
        <w:gridCol w:w="9072"/>
      </w:tblGrid>
      <w:tr w:rsidR="000C2974" w:rsidRPr="00657C72" w14:paraId="6128BF7B" w14:textId="77777777" w:rsidTr="00A85B1B">
        <w:trPr>
          <w:trHeight w:val="340"/>
        </w:trPr>
        <w:tc>
          <w:tcPr>
            <w:tcW w:w="5000" w:type="pct"/>
          </w:tcPr>
          <w:p w14:paraId="505828F9" w14:textId="77777777" w:rsidR="000C2974" w:rsidRPr="00B52C90" w:rsidRDefault="000C2974" w:rsidP="00C47DE3">
            <w:pPr>
              <w:framePr w:hSpace="181" w:wrap="around" w:hAnchor="text" w:yAlign="bottom"/>
              <w:spacing w:after="0"/>
              <w:rPr>
                <w:rFonts w:ascii="Verdana" w:eastAsiaTheme="minorEastAsia" w:hAnsi="Verdana"/>
                <w:b/>
                <w:lang w:eastAsia="ja-JP"/>
              </w:rPr>
            </w:pPr>
            <w:r w:rsidRPr="00B52C90">
              <w:rPr>
                <w:rFonts w:ascii="Verdana" w:eastAsiaTheme="minorEastAsia" w:hAnsi="Verdana"/>
                <w:b/>
                <w:lang w:eastAsia="ja-JP"/>
              </w:rPr>
              <w:t>FCG Sweden in association with:</w:t>
            </w:r>
          </w:p>
        </w:tc>
      </w:tr>
      <w:tr w:rsidR="000C2974" w:rsidRPr="00657C72" w14:paraId="7D87734D" w14:textId="77777777" w:rsidTr="00A85B1B">
        <w:trPr>
          <w:trHeight w:val="3231"/>
        </w:trPr>
        <w:tc>
          <w:tcPr>
            <w:tcW w:w="5000" w:type="pct"/>
          </w:tcPr>
          <w:p w14:paraId="5CE61D24" w14:textId="77777777" w:rsidR="005004EA" w:rsidRDefault="005004EA" w:rsidP="00C47DE3">
            <w:pPr>
              <w:framePr w:hSpace="181" w:wrap="around" w:hAnchor="text" w:yAlign="bottom"/>
              <w:rPr>
                <w:rFonts w:eastAsiaTheme="minorEastAsia"/>
                <w:lang w:eastAsia="ja-JP"/>
              </w:rPr>
            </w:pPr>
          </w:p>
          <w:p w14:paraId="2072ED82" w14:textId="77777777" w:rsidR="005004EA" w:rsidRDefault="005004EA" w:rsidP="00C47DE3">
            <w:pPr>
              <w:framePr w:hSpace="181" w:wrap="around" w:hAnchor="text" w:yAlign="bottom"/>
              <w:rPr>
                <w:rFonts w:eastAsiaTheme="minorEastAsia"/>
                <w:lang w:eastAsia="ja-JP"/>
              </w:rPr>
            </w:pPr>
          </w:p>
          <w:p w14:paraId="62BF2E9E" w14:textId="77777777" w:rsidR="005004EA" w:rsidRDefault="005004EA" w:rsidP="00C47DE3">
            <w:pPr>
              <w:framePr w:hSpace="181" w:wrap="around" w:hAnchor="text" w:yAlign="bottom"/>
              <w:rPr>
                <w:rFonts w:eastAsiaTheme="minorEastAsia"/>
                <w:lang w:eastAsia="ja-JP"/>
              </w:rPr>
            </w:pPr>
          </w:p>
          <w:p w14:paraId="7346C884" w14:textId="740E46CD" w:rsidR="000C2974" w:rsidRPr="00657C72" w:rsidRDefault="000C2974" w:rsidP="00C47DE3">
            <w:pPr>
              <w:framePr w:hSpace="181" w:wrap="around" w:hAnchor="text" w:yAlign="bottom"/>
              <w:rPr>
                <w:rFonts w:eastAsiaTheme="minorEastAsia"/>
                <w:lang w:eastAsia="ja-JP"/>
              </w:rPr>
            </w:pPr>
            <w:r>
              <w:rPr>
                <w:noProof/>
                <w:lang w:val="en-US"/>
              </w:rPr>
              <w:drawing>
                <wp:anchor distT="0" distB="0" distL="114300" distR="114300" simplePos="0" relativeHeight="251668480" behindDoc="0" locked="0" layoutInCell="1" allowOverlap="1" wp14:anchorId="771BAF12" wp14:editId="7C18316F">
                  <wp:simplePos x="0" y="0"/>
                  <wp:positionH relativeFrom="column">
                    <wp:posOffset>-79375</wp:posOffset>
                  </wp:positionH>
                  <wp:positionV relativeFrom="paragraph">
                    <wp:posOffset>100330</wp:posOffset>
                  </wp:positionV>
                  <wp:extent cx="3076575" cy="31242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12420"/>
                          </a:xfrm>
                          <a:prstGeom prst="rect">
                            <a:avLst/>
                          </a:prstGeom>
                          <a:noFill/>
                        </pic:spPr>
                      </pic:pic>
                    </a:graphicData>
                  </a:graphic>
                  <wp14:sizeRelH relativeFrom="page">
                    <wp14:pctWidth>0</wp14:pctWidth>
                  </wp14:sizeRelH>
                  <wp14:sizeRelV relativeFrom="page">
                    <wp14:pctHeight>0</wp14:pctHeight>
                  </wp14:sizeRelV>
                </wp:anchor>
              </w:drawing>
            </w:r>
          </w:p>
        </w:tc>
      </w:tr>
    </w:tbl>
    <w:p w14:paraId="505F3AD8" w14:textId="77777777" w:rsidR="00093C61" w:rsidRPr="00657C72" w:rsidRDefault="00093C61" w:rsidP="00C47DE3">
      <w:pPr>
        <w:sectPr w:rsidR="00093C61" w:rsidRPr="00657C72" w:rsidSect="00DA48CE">
          <w:headerReference w:type="default" r:id="rId9"/>
          <w:pgSz w:w="11906" w:h="16838"/>
          <w:pgMar w:top="2552" w:right="1417" w:bottom="1417" w:left="1417" w:header="708" w:footer="708" w:gutter="0"/>
          <w:cols w:space="708"/>
          <w:docGrid w:linePitch="360"/>
        </w:sectPr>
      </w:pPr>
    </w:p>
    <w:tbl>
      <w:tblPr>
        <w:tblW w:w="5000" w:type="pct"/>
        <w:tblLook w:val="04A0" w:firstRow="1" w:lastRow="0" w:firstColumn="1" w:lastColumn="0" w:noHBand="0" w:noVBand="1"/>
      </w:tblPr>
      <w:tblGrid>
        <w:gridCol w:w="9072"/>
      </w:tblGrid>
      <w:tr w:rsidR="000C2974" w:rsidRPr="00657C72" w14:paraId="63381EA8" w14:textId="77777777" w:rsidTr="00A85B1B">
        <w:trPr>
          <w:trHeight w:val="283"/>
        </w:trPr>
        <w:tc>
          <w:tcPr>
            <w:tcW w:w="5000" w:type="pct"/>
          </w:tcPr>
          <w:p w14:paraId="706163A2" w14:textId="4CF7FA40" w:rsidR="000C2974" w:rsidRPr="00657C72" w:rsidRDefault="000C2974" w:rsidP="00C47DE3">
            <w:pPr>
              <w:framePr w:h="1247" w:hRule="exact" w:wrap="around" w:hAnchor="page" w:x="1237" w:yAlign="bottom" w:anchorLock="1"/>
              <w:spacing w:after="0"/>
              <w:rPr>
                <w:rFonts w:ascii="Verdana" w:eastAsiaTheme="minorEastAsia" w:hAnsi="Verdana"/>
                <w:lang w:eastAsia="ja-JP"/>
              </w:rPr>
            </w:pPr>
          </w:p>
        </w:tc>
      </w:tr>
      <w:tr w:rsidR="000C2974" w:rsidRPr="00657C72" w14:paraId="5636302B" w14:textId="77777777" w:rsidTr="00A85B1B">
        <w:trPr>
          <w:trHeight w:val="1134"/>
        </w:trPr>
        <w:tc>
          <w:tcPr>
            <w:tcW w:w="5000" w:type="pct"/>
          </w:tcPr>
          <w:tbl>
            <w:tblPr>
              <w:tblStyle w:val="Noborders"/>
              <w:tblW w:w="0" w:type="auto"/>
              <w:tblBorders>
                <w:top w:val="single" w:sz="2" w:space="0" w:color="auto"/>
              </w:tblBorders>
              <w:tblLook w:val="04A0" w:firstRow="1" w:lastRow="0" w:firstColumn="1" w:lastColumn="0" w:noHBand="0" w:noVBand="1"/>
            </w:tblPr>
            <w:tblGrid>
              <w:gridCol w:w="4171"/>
              <w:gridCol w:w="1666"/>
              <w:gridCol w:w="3019"/>
            </w:tblGrid>
            <w:tr w:rsidR="000C2974" w:rsidRPr="00657C72" w14:paraId="21690C39" w14:textId="77777777" w:rsidTr="00A85B1B">
              <w:trPr>
                <w:trHeight w:val="794"/>
              </w:trPr>
              <w:tc>
                <w:tcPr>
                  <w:tcW w:w="4570" w:type="dxa"/>
                  <w:vAlign w:val="center"/>
                </w:tcPr>
                <w:p w14:paraId="7AFD06F1" w14:textId="77777777" w:rsidR="000C2974" w:rsidRPr="00A765E5" w:rsidRDefault="000C2974" w:rsidP="00C47DE3">
                  <w:pPr>
                    <w:pStyle w:val="Letterfooter"/>
                    <w:framePr w:h="1247" w:hRule="exact" w:wrap="around" w:hAnchor="page" w:x="1237" w:yAlign="bottom" w:anchorLock="1"/>
                    <w:spacing w:line="276" w:lineRule="auto"/>
                    <w:rPr>
                      <w:b/>
                      <w:color w:val="005192" w:themeColor="text2"/>
                      <w:lang w:val="en-GB"/>
                    </w:rPr>
                  </w:pPr>
                  <w:r w:rsidRPr="00A765E5">
                    <w:rPr>
                      <w:b/>
                      <w:noProof/>
                      <w:color w:val="005192" w:themeColor="text2"/>
                      <w:lang w:val="en-GB" w:eastAsia="en-GB"/>
                    </w:rPr>
                    <w:t>FCG Swedish Development AB</w:t>
                  </w:r>
                </w:p>
                <w:p w14:paraId="58004BAD" w14:textId="77777777" w:rsidR="000C2974" w:rsidRPr="00A765E5" w:rsidRDefault="000C2974" w:rsidP="00C47DE3">
                  <w:pPr>
                    <w:pStyle w:val="Letterfooter"/>
                    <w:framePr w:h="1247" w:hRule="exact" w:wrap="around" w:hAnchor="page" w:x="1237" w:yAlign="bottom" w:anchorLock="1"/>
                    <w:spacing w:line="276" w:lineRule="auto"/>
                    <w:rPr>
                      <w:lang w:val="en-GB"/>
                    </w:rPr>
                  </w:pPr>
                  <w:r w:rsidRPr="00A765E5">
                    <w:rPr>
                      <w:lang w:val="en-GB"/>
                    </w:rPr>
                    <w:t>Dalagatan 7, SE-111 23 Stockholm, Sweden</w:t>
                  </w:r>
                </w:p>
                <w:p w14:paraId="1E641D11" w14:textId="77777777" w:rsidR="000C2974" w:rsidRPr="00657C72" w:rsidRDefault="000C2974" w:rsidP="00C47DE3">
                  <w:pPr>
                    <w:pStyle w:val="Letterfooter"/>
                    <w:framePr w:h="1247" w:hRule="exact" w:wrap="around" w:hAnchor="page" w:x="1237" w:yAlign="bottom" w:anchorLock="1"/>
                    <w:spacing w:line="276" w:lineRule="auto"/>
                  </w:pPr>
                  <w:r w:rsidRPr="00657C72">
                    <w:t xml:space="preserve">E-mail: </w:t>
                  </w:r>
                  <w:r w:rsidRPr="000C2974">
                    <w:t>evaluation@fcgsweden.se</w:t>
                  </w:r>
                </w:p>
                <w:p w14:paraId="01BBDA44" w14:textId="77777777" w:rsidR="000C2974" w:rsidRPr="00657C72" w:rsidRDefault="000C2974" w:rsidP="00C47DE3">
                  <w:pPr>
                    <w:pStyle w:val="Letterfooter"/>
                    <w:framePr w:h="1247" w:hRule="exact" w:wrap="around" w:hAnchor="page" w:x="1237" w:yAlign="bottom" w:anchorLock="1"/>
                    <w:spacing w:line="276" w:lineRule="auto"/>
                  </w:pPr>
                  <w:r w:rsidRPr="00657C72">
                    <w:t>Homepage: www.fcgsweden.se</w:t>
                  </w:r>
                </w:p>
                <w:p w14:paraId="1EB101F3" w14:textId="77777777" w:rsidR="000C2974" w:rsidRPr="00657C72" w:rsidRDefault="000C2974" w:rsidP="00C47DE3">
                  <w:pPr>
                    <w:pStyle w:val="Letterfooter"/>
                    <w:framePr w:h="1247" w:hRule="exact" w:wrap="around" w:hAnchor="page" w:x="1237" w:yAlign="bottom" w:anchorLock="1"/>
                    <w:spacing w:line="276" w:lineRule="auto"/>
                  </w:pPr>
                  <w:r w:rsidRPr="00657C72">
                    <w:t>Phone: +46 (0)8 406 76 20</w:t>
                  </w:r>
                </w:p>
                <w:p w14:paraId="07A4974F" w14:textId="77777777" w:rsidR="000C2974" w:rsidRPr="00657C72" w:rsidRDefault="000C2974" w:rsidP="00C47DE3">
                  <w:pPr>
                    <w:pStyle w:val="Letterfooter"/>
                    <w:framePr w:h="1247" w:hRule="exact" w:wrap="around" w:hAnchor="page" w:x="1237" w:yAlign="bottom" w:anchorLock="1"/>
                    <w:spacing w:line="276" w:lineRule="auto"/>
                    <w:rPr>
                      <w:color w:val="005F92"/>
                      <w:szCs w:val="16"/>
                    </w:rPr>
                  </w:pPr>
                  <w:r w:rsidRPr="00657C72">
                    <w:t>Fax: +46 (0)8 21 02 69</w:t>
                  </w:r>
                </w:p>
              </w:tc>
              <w:tc>
                <w:tcPr>
                  <w:tcW w:w="1973" w:type="dxa"/>
                  <w:vAlign w:val="bottom"/>
                </w:tcPr>
                <w:p w14:paraId="504D5584" w14:textId="77777777" w:rsidR="000C2974" w:rsidRPr="00657C72" w:rsidRDefault="000C2974" w:rsidP="00C47DE3">
                  <w:pPr>
                    <w:pStyle w:val="Letterfooter"/>
                    <w:framePr w:h="1247" w:hRule="exact" w:wrap="around" w:hAnchor="page" w:x="1237" w:yAlign="bottom" w:anchorLock="1"/>
                    <w:spacing w:line="276" w:lineRule="auto"/>
                  </w:pPr>
                </w:p>
              </w:tc>
              <w:tc>
                <w:tcPr>
                  <w:tcW w:w="3311" w:type="dxa"/>
                </w:tcPr>
                <w:p w14:paraId="41D67C0C" w14:textId="77777777" w:rsidR="000C2974" w:rsidRPr="00A765E5" w:rsidRDefault="000C2974" w:rsidP="00C47DE3">
                  <w:pPr>
                    <w:pStyle w:val="Letterfooter"/>
                    <w:framePr w:h="1247" w:hRule="exact" w:wrap="around" w:hAnchor="page" w:x="1237" w:yAlign="bottom" w:anchorLock="1"/>
                    <w:spacing w:line="276" w:lineRule="auto"/>
                    <w:rPr>
                      <w:lang w:val="es-ES"/>
                    </w:rPr>
                  </w:pPr>
                </w:p>
                <w:p w14:paraId="5C61C30E" w14:textId="77777777" w:rsidR="000C2974" w:rsidRPr="00A765E5" w:rsidRDefault="000C2974" w:rsidP="00C47DE3">
                  <w:pPr>
                    <w:pStyle w:val="Letterfooter"/>
                    <w:framePr w:h="1247" w:hRule="exact" w:wrap="around" w:hAnchor="page" w:x="1237" w:yAlign="bottom" w:anchorLock="1"/>
                    <w:spacing w:line="276" w:lineRule="auto"/>
                    <w:rPr>
                      <w:lang w:val="es-ES"/>
                    </w:rPr>
                  </w:pPr>
                  <w:r w:rsidRPr="00A765E5">
                    <w:rPr>
                      <w:lang w:val="es-ES"/>
                    </w:rPr>
                    <w:t>Corporate Reg No: 559034-3793</w:t>
                  </w:r>
                </w:p>
                <w:p w14:paraId="2D84E31A" w14:textId="77777777" w:rsidR="000C2974" w:rsidRPr="00A765E5" w:rsidRDefault="000C2974" w:rsidP="00C47DE3">
                  <w:pPr>
                    <w:pStyle w:val="Letterfooter"/>
                    <w:framePr w:h="1247" w:hRule="exact" w:wrap="around" w:hAnchor="page" w:x="1237" w:yAlign="bottom" w:anchorLock="1"/>
                    <w:spacing w:line="276" w:lineRule="auto"/>
                    <w:rPr>
                      <w:lang w:val="es-ES"/>
                    </w:rPr>
                  </w:pPr>
                  <w:r w:rsidRPr="00A765E5">
                    <w:rPr>
                      <w:lang w:val="es-ES"/>
                    </w:rPr>
                    <w:t>VAT No: SE559034379301</w:t>
                  </w:r>
                </w:p>
                <w:p w14:paraId="5E092F51" w14:textId="77777777" w:rsidR="000C2974" w:rsidRPr="00657C72" w:rsidRDefault="000C2974" w:rsidP="00C47DE3">
                  <w:pPr>
                    <w:pStyle w:val="Letterfooter"/>
                    <w:framePr w:h="1247" w:hRule="exact" w:wrap="around" w:hAnchor="page" w:x="1237" w:yAlign="bottom" w:anchorLock="1"/>
                    <w:spacing w:line="276" w:lineRule="auto"/>
                  </w:pPr>
                  <w:r w:rsidRPr="00657C72">
                    <w:t>Registered office: Sweden</w:t>
                  </w:r>
                </w:p>
              </w:tc>
            </w:tr>
          </w:tbl>
          <w:p w14:paraId="4F9705EB" w14:textId="77777777" w:rsidR="000C2974" w:rsidRDefault="000C2974" w:rsidP="00C47DE3">
            <w:pPr>
              <w:framePr w:h="1247" w:hRule="exact" w:wrap="around" w:hAnchor="page" w:x="1237" w:yAlign="bottom" w:anchorLock="1"/>
              <w:spacing w:after="0"/>
              <w:rPr>
                <w:rFonts w:eastAsiaTheme="minorEastAsia"/>
                <w:lang w:eastAsia="ja-JP"/>
              </w:rPr>
            </w:pPr>
          </w:p>
          <w:p w14:paraId="584BE125" w14:textId="72093A8E" w:rsidR="005004EA" w:rsidRDefault="005004EA" w:rsidP="00C47DE3">
            <w:pPr>
              <w:framePr w:h="1247" w:hRule="exact" w:wrap="around" w:hAnchor="page" w:x="1237" w:yAlign="bottom" w:anchorLock="1"/>
              <w:spacing w:after="0"/>
              <w:rPr>
                <w:rFonts w:eastAsiaTheme="minorEastAsia"/>
                <w:lang w:eastAsia="ja-JP"/>
              </w:rPr>
            </w:pPr>
          </w:p>
          <w:p w14:paraId="67184BED" w14:textId="2A25A422" w:rsidR="005004EA" w:rsidRDefault="005004EA" w:rsidP="00C47DE3">
            <w:pPr>
              <w:framePr w:h="1247" w:hRule="exact" w:wrap="around" w:hAnchor="page" w:x="1237" w:yAlign="bottom" w:anchorLock="1"/>
              <w:spacing w:after="0"/>
              <w:rPr>
                <w:rFonts w:eastAsiaTheme="minorEastAsia"/>
                <w:lang w:eastAsia="ja-JP"/>
              </w:rPr>
            </w:pPr>
          </w:p>
          <w:p w14:paraId="01166873" w14:textId="53B1AAD0" w:rsidR="005004EA" w:rsidRDefault="005004EA" w:rsidP="00C47DE3">
            <w:pPr>
              <w:framePr w:h="1247" w:hRule="exact" w:wrap="around" w:hAnchor="page" w:x="1237" w:yAlign="bottom" w:anchorLock="1"/>
              <w:spacing w:after="0"/>
              <w:rPr>
                <w:rFonts w:eastAsiaTheme="minorEastAsia"/>
                <w:lang w:eastAsia="ja-JP"/>
              </w:rPr>
            </w:pPr>
          </w:p>
          <w:p w14:paraId="61F2DFC1" w14:textId="77777777" w:rsidR="005004EA" w:rsidRDefault="005004EA" w:rsidP="00C47DE3">
            <w:pPr>
              <w:framePr w:h="1247" w:hRule="exact" w:wrap="around" w:hAnchor="page" w:x="1237" w:yAlign="bottom" w:anchorLock="1"/>
              <w:spacing w:after="0"/>
              <w:rPr>
                <w:rFonts w:eastAsiaTheme="minorEastAsia"/>
                <w:lang w:eastAsia="ja-JP"/>
              </w:rPr>
            </w:pPr>
          </w:p>
          <w:p w14:paraId="1872E176" w14:textId="77777777" w:rsidR="005004EA" w:rsidRDefault="005004EA" w:rsidP="00C47DE3">
            <w:pPr>
              <w:framePr w:h="1247" w:hRule="exact" w:wrap="around" w:hAnchor="page" w:x="1237" w:yAlign="bottom" w:anchorLock="1"/>
              <w:spacing w:after="0"/>
              <w:rPr>
                <w:rFonts w:eastAsiaTheme="minorEastAsia"/>
                <w:lang w:eastAsia="ja-JP"/>
              </w:rPr>
            </w:pPr>
          </w:p>
          <w:p w14:paraId="5606995C" w14:textId="01759F74" w:rsidR="005004EA" w:rsidRPr="00657C72" w:rsidRDefault="005004EA" w:rsidP="00C47DE3">
            <w:pPr>
              <w:framePr w:h="1247" w:hRule="exact" w:wrap="around" w:hAnchor="page" w:x="1237" w:yAlign="bottom" w:anchorLock="1"/>
              <w:spacing w:after="0"/>
              <w:rPr>
                <w:rFonts w:eastAsiaTheme="minorEastAsia"/>
                <w:lang w:eastAsia="ja-JP"/>
              </w:rPr>
            </w:pPr>
          </w:p>
        </w:tc>
      </w:tr>
    </w:tbl>
    <w:p w14:paraId="77E2C1FA" w14:textId="77777777" w:rsidR="000C2974" w:rsidRPr="00657C72" w:rsidRDefault="000C2974" w:rsidP="00C47DE3">
      <w:pPr>
        <w:framePr w:h="1247" w:hRule="exact" w:wrap="around" w:hAnchor="page" w:x="1237" w:yAlign="bottom" w:anchorLock="1"/>
        <w:sectPr w:rsidR="000C2974" w:rsidRPr="00657C72" w:rsidSect="00B818D2">
          <w:headerReference w:type="default" r:id="rId10"/>
          <w:footerReference w:type="default" r:id="rId11"/>
          <w:type w:val="oddPage"/>
          <w:pgSz w:w="11906" w:h="16838"/>
          <w:pgMar w:top="1417" w:right="1417" w:bottom="1417" w:left="1417" w:header="708" w:footer="708" w:gutter="0"/>
          <w:pgNumType w:fmt="lowerRoman" w:start="1"/>
          <w:cols w:space="708"/>
          <w:docGrid w:linePitch="360"/>
        </w:sectPr>
      </w:pPr>
    </w:p>
    <w:p w14:paraId="6E00786A" w14:textId="670865A6" w:rsidR="005004EA" w:rsidRDefault="005004EA" w:rsidP="005004EA">
      <w:pPr>
        <w:pStyle w:val="Heading1"/>
        <w:numPr>
          <w:ilvl w:val="0"/>
          <w:numId w:val="0"/>
        </w:numPr>
        <w:ind w:left="432" w:hanging="432"/>
      </w:pPr>
      <w:bookmarkStart w:id="0" w:name="_Toc517083194"/>
      <w:r>
        <w:lastRenderedPageBreak/>
        <w:t xml:space="preserve">List of </w:t>
      </w:r>
      <w:r w:rsidRPr="005004EA">
        <w:t>abbreviations</w:t>
      </w:r>
      <w:bookmarkEnd w:id="0"/>
    </w:p>
    <w:p w14:paraId="48308F1C" w14:textId="77777777" w:rsidR="007627B7" w:rsidRPr="007627B7" w:rsidRDefault="007627B7" w:rsidP="007627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004EA" w14:paraId="351BE657" w14:textId="77777777" w:rsidTr="007627B7">
        <w:tc>
          <w:tcPr>
            <w:tcW w:w="2972" w:type="dxa"/>
          </w:tcPr>
          <w:p w14:paraId="2E1ED00A" w14:textId="6E483682" w:rsidR="005004EA" w:rsidRDefault="005004EA" w:rsidP="005004EA">
            <w:r>
              <w:t>SIDA</w:t>
            </w:r>
          </w:p>
        </w:tc>
        <w:tc>
          <w:tcPr>
            <w:tcW w:w="6090" w:type="dxa"/>
          </w:tcPr>
          <w:p w14:paraId="6F1FE187" w14:textId="0F4CA8BB" w:rsidR="005004EA" w:rsidRDefault="005004EA" w:rsidP="005004EA">
            <w:r>
              <w:t>Swedish International Development cooperation Agency</w:t>
            </w:r>
          </w:p>
        </w:tc>
      </w:tr>
      <w:tr w:rsidR="005004EA" w14:paraId="35586C5F" w14:textId="77777777" w:rsidTr="007627B7">
        <w:tc>
          <w:tcPr>
            <w:tcW w:w="2972" w:type="dxa"/>
          </w:tcPr>
          <w:p w14:paraId="0A605979" w14:textId="16741FF6" w:rsidR="005004EA" w:rsidRDefault="005004EA" w:rsidP="005004EA">
            <w:r>
              <w:t>SEPA</w:t>
            </w:r>
          </w:p>
        </w:tc>
        <w:tc>
          <w:tcPr>
            <w:tcW w:w="6090" w:type="dxa"/>
          </w:tcPr>
          <w:p w14:paraId="2D551D79" w14:textId="66FD0BA0" w:rsidR="005004EA" w:rsidRDefault="005004EA" w:rsidP="005004EA">
            <w:r>
              <w:t>Swedish Environmental Protection Agency</w:t>
            </w:r>
          </w:p>
        </w:tc>
      </w:tr>
      <w:tr w:rsidR="005004EA" w14:paraId="599D117B" w14:textId="77777777" w:rsidTr="007627B7">
        <w:tc>
          <w:tcPr>
            <w:tcW w:w="2972" w:type="dxa"/>
          </w:tcPr>
          <w:p w14:paraId="1C4241F2" w14:textId="7F6D012D" w:rsidR="005004EA" w:rsidRDefault="005004EA" w:rsidP="005004EA">
            <w:r>
              <w:t>EPA</w:t>
            </w:r>
          </w:p>
        </w:tc>
        <w:tc>
          <w:tcPr>
            <w:tcW w:w="6090" w:type="dxa"/>
          </w:tcPr>
          <w:p w14:paraId="34E894B1" w14:textId="28521974" w:rsidR="005004EA" w:rsidRDefault="005004EA" w:rsidP="005004EA">
            <w:r>
              <w:t>Environmental Protection Agency</w:t>
            </w:r>
          </w:p>
        </w:tc>
      </w:tr>
      <w:tr w:rsidR="005004EA" w14:paraId="1EED0DD1" w14:textId="77777777" w:rsidTr="007627B7">
        <w:tc>
          <w:tcPr>
            <w:tcW w:w="2972" w:type="dxa"/>
          </w:tcPr>
          <w:p w14:paraId="79B48AF3" w14:textId="092C1FC0" w:rsidR="005004EA" w:rsidRDefault="005004EA" w:rsidP="005004EA">
            <w:r>
              <w:t>MTE</w:t>
            </w:r>
          </w:p>
        </w:tc>
        <w:tc>
          <w:tcPr>
            <w:tcW w:w="6090" w:type="dxa"/>
          </w:tcPr>
          <w:p w14:paraId="1E43825E" w14:textId="388EDE2B" w:rsidR="005004EA" w:rsidRDefault="005004EA" w:rsidP="005004EA">
            <w:r>
              <w:t>Ministry of Tourism and Environment</w:t>
            </w:r>
          </w:p>
        </w:tc>
      </w:tr>
    </w:tbl>
    <w:p w14:paraId="1F7F6A3E" w14:textId="761B85C4" w:rsidR="005004EA" w:rsidRDefault="005004EA" w:rsidP="005004EA"/>
    <w:p w14:paraId="18E7A7B7" w14:textId="0A19E689" w:rsidR="005004EA" w:rsidRDefault="005004EA" w:rsidP="005004EA"/>
    <w:p w14:paraId="25E5C9EA" w14:textId="77777777" w:rsidR="005004EA" w:rsidRDefault="005004EA">
      <w:pPr>
        <w:spacing w:after="120"/>
        <w:jc w:val="left"/>
        <w:rPr>
          <w:rFonts w:eastAsiaTheme="majorEastAsia" w:cstheme="majorBidi"/>
          <w:b/>
          <w:bCs/>
          <w:color w:val="005192" w:themeColor="accent1"/>
          <w:sz w:val="32"/>
          <w:szCs w:val="28"/>
        </w:rPr>
      </w:pPr>
      <w:r>
        <w:br w:type="page"/>
      </w:r>
    </w:p>
    <w:p w14:paraId="1EADBB16" w14:textId="478A7636" w:rsidR="005004EA" w:rsidRPr="005004EA" w:rsidRDefault="005004EA" w:rsidP="005004EA">
      <w:pPr>
        <w:pStyle w:val="Heading1"/>
        <w:numPr>
          <w:ilvl w:val="0"/>
          <w:numId w:val="0"/>
        </w:numPr>
        <w:ind w:left="432" w:hanging="432"/>
      </w:pPr>
      <w:bookmarkStart w:id="1" w:name="_Toc517083195"/>
      <w:r>
        <w:lastRenderedPageBreak/>
        <w:t>List of content</w:t>
      </w:r>
      <w:bookmarkEnd w:id="1"/>
    </w:p>
    <w:p w14:paraId="1426B2F8" w14:textId="59E2D489" w:rsidR="00B27EE8" w:rsidRDefault="00B27EE8" w:rsidP="00C47DE3"/>
    <w:p w14:paraId="26A4A2CD" w14:textId="684E2186" w:rsidR="007627B7" w:rsidRPr="007627B7" w:rsidRDefault="005004EA">
      <w:pPr>
        <w:pStyle w:val="TOC1"/>
        <w:tabs>
          <w:tab w:val="right" w:leader="dot" w:pos="9062"/>
        </w:tabs>
        <w:rPr>
          <w:rFonts w:ascii="Verdana" w:eastAsiaTheme="minorEastAsia" w:hAnsi="Verdana"/>
          <w:b w:val="0"/>
          <w:bCs w:val="0"/>
          <w:caps w:val="0"/>
          <w:noProof/>
          <w:sz w:val="18"/>
          <w:szCs w:val="18"/>
          <w:lang w:val="sv-SE" w:eastAsia="sv-SE"/>
        </w:rPr>
      </w:pPr>
      <w:r w:rsidRPr="007627B7">
        <w:rPr>
          <w:rFonts w:ascii="Verdana" w:hAnsi="Verdana"/>
          <w:sz w:val="18"/>
          <w:szCs w:val="18"/>
        </w:rPr>
        <w:fldChar w:fldCharType="begin"/>
      </w:r>
      <w:r w:rsidRPr="007627B7">
        <w:rPr>
          <w:rFonts w:ascii="Verdana" w:hAnsi="Verdana"/>
          <w:sz w:val="18"/>
          <w:szCs w:val="18"/>
        </w:rPr>
        <w:instrText xml:space="preserve"> TOC \o "1-3" \h \z \u </w:instrText>
      </w:r>
      <w:r w:rsidRPr="007627B7">
        <w:rPr>
          <w:rFonts w:ascii="Verdana" w:hAnsi="Verdana"/>
          <w:sz w:val="18"/>
          <w:szCs w:val="18"/>
        </w:rPr>
        <w:fldChar w:fldCharType="separate"/>
      </w:r>
      <w:hyperlink w:anchor="_Toc517083194" w:history="1">
        <w:r w:rsidR="007627B7" w:rsidRPr="007627B7">
          <w:rPr>
            <w:rStyle w:val="Hyperlink"/>
            <w:rFonts w:ascii="Verdana" w:hAnsi="Verdana"/>
            <w:noProof/>
            <w:sz w:val="18"/>
            <w:szCs w:val="18"/>
          </w:rPr>
          <w:t>List of abbreviations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_Toc517083194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i</w:t>
        </w:r>
        <w:r w:rsidR="007627B7" w:rsidRPr="007627B7">
          <w:rPr>
            <w:rFonts w:ascii="Verdana" w:hAnsi="Verdana"/>
            <w:noProof/>
            <w:webHidden/>
            <w:sz w:val="18"/>
            <w:szCs w:val="18"/>
          </w:rPr>
          <w:fldChar w:fldCharType="end"/>
        </w:r>
      </w:hyperlink>
    </w:p>
    <w:p w14:paraId="3264CB83" w14:textId="59B03356" w:rsidR="007627B7" w:rsidRPr="007627B7" w:rsidRDefault="00DA200A">
      <w:pPr>
        <w:pStyle w:val="TOC1"/>
        <w:tabs>
          <w:tab w:val="left" w:pos="360"/>
          <w:tab w:val="right" w:leader="dot" w:pos="9062"/>
        </w:tabs>
        <w:rPr>
          <w:rFonts w:ascii="Verdana" w:eastAsiaTheme="minorEastAsia" w:hAnsi="Verdana"/>
          <w:b w:val="0"/>
          <w:bCs w:val="0"/>
          <w:caps w:val="0"/>
          <w:noProof/>
          <w:sz w:val="18"/>
          <w:szCs w:val="18"/>
          <w:lang w:val="sv-SE" w:eastAsia="sv-SE"/>
        </w:rPr>
      </w:pPr>
      <w:hyperlink w:anchor="_Toc517083196" w:history="1">
        <w:r w:rsidR="007627B7" w:rsidRPr="007627B7">
          <w:rPr>
            <w:rStyle w:val="Hyperlink"/>
            <w:rFonts w:ascii="Verdana" w:hAnsi="Verdana"/>
            <w:noProof/>
            <w:sz w:val="18"/>
            <w:szCs w:val="18"/>
          </w:rPr>
          <w:t>1</w:t>
        </w:r>
        <w:r w:rsidR="007627B7" w:rsidRPr="007627B7">
          <w:rPr>
            <w:rFonts w:ascii="Verdana" w:eastAsiaTheme="minorEastAsia" w:hAnsi="Verdana"/>
            <w:b w:val="0"/>
            <w:bCs w:val="0"/>
            <w:caps w:val="0"/>
            <w:noProof/>
            <w:sz w:val="18"/>
            <w:szCs w:val="18"/>
            <w:lang w:val="sv-SE" w:eastAsia="sv-SE"/>
          </w:rPr>
          <w:tab/>
        </w:r>
        <w:r w:rsidR="007627B7" w:rsidRPr="007627B7">
          <w:rPr>
            <w:rStyle w:val="Hyperlink"/>
            <w:rFonts w:ascii="Verdana" w:hAnsi="Verdana"/>
            <w:noProof/>
            <w:sz w:val="18"/>
            <w:szCs w:val="18"/>
          </w:rPr>
          <w:t>Introduction</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_Toc517083196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3</w:t>
        </w:r>
        <w:r w:rsidR="007627B7" w:rsidRPr="007627B7">
          <w:rPr>
            <w:rFonts w:ascii="Verdana" w:hAnsi="Verdana"/>
            <w:noProof/>
            <w:webHidden/>
            <w:sz w:val="18"/>
            <w:szCs w:val="18"/>
          </w:rPr>
          <w:fldChar w:fldCharType="end"/>
        </w:r>
      </w:hyperlink>
    </w:p>
    <w:p w14:paraId="5FE02C57" w14:textId="63E4C203" w:rsidR="007627B7" w:rsidRPr="007627B7" w:rsidRDefault="00DA200A">
      <w:pPr>
        <w:pStyle w:val="TOC1"/>
        <w:tabs>
          <w:tab w:val="left" w:pos="360"/>
          <w:tab w:val="right" w:leader="dot" w:pos="9062"/>
        </w:tabs>
        <w:rPr>
          <w:rFonts w:ascii="Verdana" w:eastAsiaTheme="minorEastAsia" w:hAnsi="Verdana"/>
          <w:b w:val="0"/>
          <w:bCs w:val="0"/>
          <w:caps w:val="0"/>
          <w:noProof/>
          <w:sz w:val="18"/>
          <w:szCs w:val="18"/>
          <w:lang w:val="sv-SE" w:eastAsia="sv-SE"/>
        </w:rPr>
      </w:pPr>
      <w:hyperlink w:anchor="_Toc517083197" w:history="1">
        <w:r w:rsidR="007627B7" w:rsidRPr="007627B7">
          <w:rPr>
            <w:rStyle w:val="Hyperlink"/>
            <w:rFonts w:ascii="Verdana" w:hAnsi="Verdana"/>
            <w:noProof/>
            <w:sz w:val="18"/>
            <w:szCs w:val="18"/>
          </w:rPr>
          <w:t>2</w:t>
        </w:r>
        <w:r w:rsidR="007627B7" w:rsidRPr="007627B7">
          <w:rPr>
            <w:rFonts w:ascii="Verdana" w:eastAsiaTheme="minorEastAsia" w:hAnsi="Verdana"/>
            <w:b w:val="0"/>
            <w:bCs w:val="0"/>
            <w:caps w:val="0"/>
            <w:noProof/>
            <w:sz w:val="18"/>
            <w:szCs w:val="18"/>
            <w:lang w:val="sv-SE" w:eastAsia="sv-SE"/>
          </w:rPr>
          <w:tab/>
        </w:r>
        <w:r w:rsidR="007627B7" w:rsidRPr="007627B7">
          <w:rPr>
            <w:rStyle w:val="Hyperlink"/>
            <w:rFonts w:ascii="Verdana" w:hAnsi="Verdana"/>
            <w:noProof/>
            <w:sz w:val="18"/>
            <w:szCs w:val="18"/>
          </w:rPr>
          <w:t>Rational and purpose</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_Toc517083197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3</w:t>
        </w:r>
        <w:r w:rsidR="007627B7" w:rsidRPr="007627B7">
          <w:rPr>
            <w:rFonts w:ascii="Verdana" w:hAnsi="Verdana"/>
            <w:noProof/>
            <w:webHidden/>
            <w:sz w:val="18"/>
            <w:szCs w:val="18"/>
          </w:rPr>
          <w:fldChar w:fldCharType="end"/>
        </w:r>
      </w:hyperlink>
    </w:p>
    <w:p w14:paraId="3611F7F2" w14:textId="796AF376" w:rsidR="007627B7" w:rsidRPr="007627B7" w:rsidRDefault="00DA200A">
      <w:pPr>
        <w:pStyle w:val="TOC1"/>
        <w:tabs>
          <w:tab w:val="left" w:pos="360"/>
          <w:tab w:val="right" w:leader="dot" w:pos="9062"/>
        </w:tabs>
        <w:rPr>
          <w:rFonts w:ascii="Verdana" w:eastAsiaTheme="minorEastAsia" w:hAnsi="Verdana"/>
          <w:b w:val="0"/>
          <w:bCs w:val="0"/>
          <w:caps w:val="0"/>
          <w:noProof/>
          <w:sz w:val="18"/>
          <w:szCs w:val="18"/>
          <w:lang w:val="sv-SE" w:eastAsia="sv-SE"/>
        </w:rPr>
      </w:pPr>
      <w:hyperlink w:anchor="_Toc517083198" w:history="1">
        <w:r w:rsidR="007627B7" w:rsidRPr="007627B7">
          <w:rPr>
            <w:rStyle w:val="Hyperlink"/>
            <w:rFonts w:ascii="Verdana" w:hAnsi="Verdana"/>
            <w:noProof/>
            <w:sz w:val="18"/>
            <w:szCs w:val="18"/>
          </w:rPr>
          <w:t>3</w:t>
        </w:r>
        <w:r w:rsidR="007627B7" w:rsidRPr="007627B7">
          <w:rPr>
            <w:rFonts w:ascii="Verdana" w:eastAsiaTheme="minorEastAsia" w:hAnsi="Verdana"/>
            <w:b w:val="0"/>
            <w:bCs w:val="0"/>
            <w:caps w:val="0"/>
            <w:noProof/>
            <w:sz w:val="18"/>
            <w:szCs w:val="18"/>
            <w:lang w:val="sv-SE" w:eastAsia="sv-SE"/>
          </w:rPr>
          <w:tab/>
        </w:r>
        <w:r w:rsidR="007627B7" w:rsidRPr="007627B7">
          <w:rPr>
            <w:rStyle w:val="Hyperlink"/>
            <w:rFonts w:ascii="Verdana" w:hAnsi="Verdana"/>
            <w:noProof/>
            <w:sz w:val="18"/>
            <w:szCs w:val="18"/>
          </w:rPr>
          <w:t>Overall recommendations - actions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_Toc517083198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3</w:t>
        </w:r>
        <w:r w:rsidR="007627B7" w:rsidRPr="007627B7">
          <w:rPr>
            <w:rFonts w:ascii="Verdana" w:hAnsi="Verdana"/>
            <w:noProof/>
            <w:webHidden/>
            <w:sz w:val="18"/>
            <w:szCs w:val="18"/>
          </w:rPr>
          <w:fldChar w:fldCharType="end"/>
        </w:r>
      </w:hyperlink>
    </w:p>
    <w:p w14:paraId="6A61DFCB" w14:textId="1E97E8AD" w:rsidR="007627B7" w:rsidRPr="007627B7" w:rsidRDefault="00DA200A">
      <w:pPr>
        <w:pStyle w:val="TOC1"/>
        <w:tabs>
          <w:tab w:val="left" w:pos="360"/>
          <w:tab w:val="right" w:leader="dot" w:pos="9062"/>
        </w:tabs>
        <w:rPr>
          <w:rFonts w:ascii="Verdana" w:eastAsiaTheme="minorEastAsia" w:hAnsi="Verdana"/>
          <w:b w:val="0"/>
          <w:bCs w:val="0"/>
          <w:caps w:val="0"/>
          <w:noProof/>
          <w:sz w:val="18"/>
          <w:szCs w:val="18"/>
          <w:lang w:val="sv-SE" w:eastAsia="sv-SE"/>
        </w:rPr>
      </w:pPr>
      <w:hyperlink w:anchor="_Toc517083199" w:history="1">
        <w:r w:rsidR="007627B7" w:rsidRPr="007627B7">
          <w:rPr>
            <w:rStyle w:val="Hyperlink"/>
            <w:rFonts w:ascii="Verdana" w:hAnsi="Verdana"/>
            <w:noProof/>
            <w:sz w:val="18"/>
            <w:szCs w:val="18"/>
          </w:rPr>
          <w:t>4</w:t>
        </w:r>
        <w:r w:rsidR="007627B7" w:rsidRPr="007627B7">
          <w:rPr>
            <w:rFonts w:ascii="Verdana" w:eastAsiaTheme="minorEastAsia" w:hAnsi="Verdana"/>
            <w:b w:val="0"/>
            <w:bCs w:val="0"/>
            <w:caps w:val="0"/>
            <w:noProof/>
            <w:sz w:val="18"/>
            <w:szCs w:val="18"/>
            <w:lang w:val="sv-SE" w:eastAsia="sv-SE"/>
          </w:rPr>
          <w:tab/>
        </w:r>
        <w:r w:rsidR="007627B7" w:rsidRPr="007627B7">
          <w:rPr>
            <w:rStyle w:val="Hyperlink"/>
            <w:rFonts w:ascii="Verdana" w:hAnsi="Verdana"/>
            <w:noProof/>
            <w:sz w:val="18"/>
            <w:szCs w:val="18"/>
          </w:rPr>
          <w:t>Gender analysis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_Toc517083199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4</w:t>
        </w:r>
        <w:r w:rsidR="007627B7" w:rsidRPr="007627B7">
          <w:rPr>
            <w:rFonts w:ascii="Verdana" w:hAnsi="Verdana"/>
            <w:noProof/>
            <w:webHidden/>
            <w:sz w:val="18"/>
            <w:szCs w:val="18"/>
          </w:rPr>
          <w:fldChar w:fldCharType="end"/>
        </w:r>
      </w:hyperlink>
    </w:p>
    <w:p w14:paraId="47D369A1" w14:textId="4142FF81" w:rsidR="007627B7" w:rsidRPr="007627B7" w:rsidRDefault="00DA200A">
      <w:pPr>
        <w:pStyle w:val="TOC1"/>
        <w:tabs>
          <w:tab w:val="left" w:pos="360"/>
          <w:tab w:val="right" w:leader="dot" w:pos="9062"/>
        </w:tabs>
        <w:rPr>
          <w:rFonts w:ascii="Verdana" w:eastAsiaTheme="minorEastAsia" w:hAnsi="Verdana"/>
          <w:b w:val="0"/>
          <w:bCs w:val="0"/>
          <w:caps w:val="0"/>
          <w:noProof/>
          <w:sz w:val="18"/>
          <w:szCs w:val="18"/>
          <w:lang w:val="sv-SE" w:eastAsia="sv-SE"/>
        </w:rPr>
      </w:pPr>
      <w:hyperlink w:anchor="_Toc517083200" w:history="1">
        <w:r w:rsidR="007627B7" w:rsidRPr="007627B7">
          <w:rPr>
            <w:rStyle w:val="Hyperlink"/>
            <w:rFonts w:ascii="Verdana" w:hAnsi="Verdana"/>
            <w:noProof/>
            <w:sz w:val="18"/>
            <w:szCs w:val="18"/>
          </w:rPr>
          <w:t>5</w:t>
        </w:r>
        <w:r w:rsidR="007627B7" w:rsidRPr="007627B7">
          <w:rPr>
            <w:rFonts w:ascii="Verdana" w:eastAsiaTheme="minorEastAsia" w:hAnsi="Verdana"/>
            <w:b w:val="0"/>
            <w:bCs w:val="0"/>
            <w:caps w:val="0"/>
            <w:noProof/>
            <w:sz w:val="18"/>
            <w:szCs w:val="18"/>
            <w:lang w:val="sv-SE" w:eastAsia="sv-SE"/>
          </w:rPr>
          <w:tab/>
        </w:r>
        <w:r w:rsidR="007627B7" w:rsidRPr="007627B7">
          <w:rPr>
            <w:rStyle w:val="Hyperlink"/>
            <w:rFonts w:ascii="Verdana" w:hAnsi="Verdana"/>
            <w:noProof/>
            <w:sz w:val="18"/>
            <w:szCs w:val="18"/>
          </w:rPr>
          <w:t>Advice and recommendations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_Toc517083200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4</w:t>
        </w:r>
        <w:r w:rsidR="007627B7" w:rsidRPr="007627B7">
          <w:rPr>
            <w:rFonts w:ascii="Verdana" w:hAnsi="Verdana"/>
            <w:noProof/>
            <w:webHidden/>
            <w:sz w:val="18"/>
            <w:szCs w:val="18"/>
          </w:rPr>
          <w:fldChar w:fldCharType="end"/>
        </w:r>
      </w:hyperlink>
    </w:p>
    <w:p w14:paraId="14881B22" w14:textId="099A9DE3" w:rsidR="007627B7" w:rsidRPr="007627B7" w:rsidRDefault="00DA200A">
      <w:pPr>
        <w:pStyle w:val="TOC1"/>
        <w:tabs>
          <w:tab w:val="right" w:leader="dot" w:pos="9062"/>
        </w:tabs>
        <w:rPr>
          <w:rFonts w:ascii="Verdana" w:eastAsiaTheme="minorEastAsia" w:hAnsi="Verdana"/>
          <w:b w:val="0"/>
          <w:bCs w:val="0"/>
          <w:caps w:val="0"/>
          <w:noProof/>
          <w:sz w:val="18"/>
          <w:szCs w:val="18"/>
          <w:lang w:val="sv-SE" w:eastAsia="sv-SE"/>
        </w:rPr>
      </w:pPr>
      <w:hyperlink w:anchor="_Toc517083201" w:history="1">
        <w:r w:rsidR="007627B7" w:rsidRPr="007627B7">
          <w:rPr>
            <w:rStyle w:val="Hyperlink"/>
            <w:rFonts w:ascii="Verdana" w:hAnsi="Verdana"/>
            <w:noProof/>
            <w:sz w:val="18"/>
            <w:szCs w:val="18"/>
          </w:rPr>
          <w:t>Annex 1 Input to development of ToRs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_Toc517083201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9</w:t>
        </w:r>
        <w:r w:rsidR="007627B7" w:rsidRPr="007627B7">
          <w:rPr>
            <w:rFonts w:ascii="Verdana" w:hAnsi="Verdana"/>
            <w:noProof/>
            <w:webHidden/>
            <w:sz w:val="18"/>
            <w:szCs w:val="18"/>
          </w:rPr>
          <w:fldChar w:fldCharType="end"/>
        </w:r>
      </w:hyperlink>
    </w:p>
    <w:p w14:paraId="4485B26E" w14:textId="57B9D67E" w:rsidR="007627B7" w:rsidRPr="007627B7" w:rsidRDefault="00DA200A">
      <w:pPr>
        <w:pStyle w:val="TOC1"/>
        <w:tabs>
          <w:tab w:val="right" w:leader="dot" w:pos="9062"/>
        </w:tabs>
        <w:rPr>
          <w:rFonts w:ascii="Verdana" w:eastAsiaTheme="minorEastAsia" w:hAnsi="Verdana"/>
          <w:b w:val="0"/>
          <w:bCs w:val="0"/>
          <w:caps w:val="0"/>
          <w:noProof/>
          <w:sz w:val="18"/>
          <w:szCs w:val="18"/>
          <w:lang w:val="sv-SE" w:eastAsia="sv-SE"/>
        </w:rPr>
      </w:pPr>
      <w:hyperlink w:anchor="_Toc517083202" w:history="1">
        <w:r w:rsidR="007627B7" w:rsidRPr="007627B7">
          <w:rPr>
            <w:rStyle w:val="Hyperlink"/>
            <w:rFonts w:ascii="Verdana" w:hAnsi="Verdana"/>
            <w:noProof/>
            <w:sz w:val="18"/>
            <w:szCs w:val="18"/>
          </w:rPr>
          <w:t>Annex 2 Gender checklists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_Toc517083202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10</w:t>
        </w:r>
        <w:r w:rsidR="007627B7" w:rsidRPr="007627B7">
          <w:rPr>
            <w:rFonts w:ascii="Verdana" w:hAnsi="Verdana"/>
            <w:noProof/>
            <w:webHidden/>
            <w:sz w:val="18"/>
            <w:szCs w:val="18"/>
          </w:rPr>
          <w:fldChar w:fldCharType="end"/>
        </w:r>
      </w:hyperlink>
    </w:p>
    <w:p w14:paraId="581AFFF3" w14:textId="6E275E3B"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3" w:history="1">
        <w:r w:rsidR="007627B7" w:rsidRPr="007627B7">
          <w:rPr>
            <w:rStyle w:val="Hyperlink"/>
            <w:rFonts w:ascii="Verdana" w:hAnsi="Verdana"/>
            <w:noProof/>
            <w:sz w:val="18"/>
            <w:szCs w:val="18"/>
          </w:rPr>
          <w:t>Conferences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_Toc517083203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10</w:t>
        </w:r>
        <w:r w:rsidR="007627B7" w:rsidRPr="007627B7">
          <w:rPr>
            <w:rFonts w:ascii="Verdana" w:hAnsi="Verdana"/>
            <w:noProof/>
            <w:webHidden/>
            <w:sz w:val="18"/>
            <w:szCs w:val="18"/>
          </w:rPr>
          <w:fldChar w:fldCharType="end"/>
        </w:r>
      </w:hyperlink>
    </w:p>
    <w:p w14:paraId="1ED9ECE3" w14:textId="6998598E"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4" w:history="1">
        <w:r w:rsidR="007627B7" w:rsidRPr="007627B7">
          <w:rPr>
            <w:rStyle w:val="Hyperlink"/>
            <w:rFonts w:ascii="Verdana" w:hAnsi="Verdana"/>
            <w:noProof/>
            <w:sz w:val="18"/>
            <w:szCs w:val="18"/>
          </w:rPr>
          <w:t>Consultations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_Toc517083204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10</w:t>
        </w:r>
        <w:r w:rsidR="007627B7" w:rsidRPr="007627B7">
          <w:rPr>
            <w:rFonts w:ascii="Verdana" w:hAnsi="Verdana"/>
            <w:noProof/>
            <w:webHidden/>
            <w:sz w:val="18"/>
            <w:szCs w:val="18"/>
          </w:rPr>
          <w:fldChar w:fldCharType="end"/>
        </w:r>
      </w:hyperlink>
    </w:p>
    <w:p w14:paraId="2961919D" w14:textId="409BA417"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5" w:history="1">
        <w:r w:rsidR="007627B7" w:rsidRPr="007627B7">
          <w:rPr>
            <w:rStyle w:val="Hyperlink"/>
            <w:rFonts w:ascii="Verdana" w:hAnsi="Verdana"/>
            <w:noProof/>
            <w:sz w:val="18"/>
            <w:szCs w:val="18"/>
          </w:rPr>
          <w:t>Communication material</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_Toc517083205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10</w:t>
        </w:r>
        <w:r w:rsidR="007627B7" w:rsidRPr="007627B7">
          <w:rPr>
            <w:rFonts w:ascii="Verdana" w:hAnsi="Verdana"/>
            <w:noProof/>
            <w:webHidden/>
            <w:sz w:val="18"/>
            <w:szCs w:val="18"/>
          </w:rPr>
          <w:fldChar w:fldCharType="end"/>
        </w:r>
      </w:hyperlink>
    </w:p>
    <w:p w14:paraId="1F1C0303" w14:textId="5BD43379"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6" w:history="1">
        <w:r w:rsidR="007627B7" w:rsidRPr="007627B7">
          <w:rPr>
            <w:rStyle w:val="Hyperlink"/>
            <w:rFonts w:ascii="Verdana" w:hAnsi="Verdana"/>
            <w:noProof/>
            <w:sz w:val="18"/>
            <w:szCs w:val="18"/>
          </w:rPr>
          <w:t>Surveys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_Toc517083206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11</w:t>
        </w:r>
        <w:r w:rsidR="007627B7" w:rsidRPr="007627B7">
          <w:rPr>
            <w:rFonts w:ascii="Verdana" w:hAnsi="Verdana"/>
            <w:noProof/>
            <w:webHidden/>
            <w:sz w:val="18"/>
            <w:szCs w:val="18"/>
          </w:rPr>
          <w:fldChar w:fldCharType="end"/>
        </w:r>
      </w:hyperlink>
    </w:p>
    <w:p w14:paraId="10AC4ECD" w14:textId="42373FD7"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7" w:history="1">
        <w:r w:rsidR="007627B7" w:rsidRPr="007627B7">
          <w:rPr>
            <w:rStyle w:val="Hyperlink"/>
            <w:rFonts w:ascii="Verdana" w:hAnsi="Verdana"/>
            <w:noProof/>
            <w:sz w:val="18"/>
            <w:szCs w:val="18"/>
          </w:rPr>
          <w:t>Policy work at national level</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_Toc517083207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11</w:t>
        </w:r>
        <w:r w:rsidR="007627B7" w:rsidRPr="007627B7">
          <w:rPr>
            <w:rFonts w:ascii="Verdana" w:hAnsi="Verdana"/>
            <w:noProof/>
            <w:webHidden/>
            <w:sz w:val="18"/>
            <w:szCs w:val="18"/>
          </w:rPr>
          <w:fldChar w:fldCharType="end"/>
        </w:r>
      </w:hyperlink>
    </w:p>
    <w:p w14:paraId="3D57D79A" w14:textId="1475E328"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08" w:history="1">
        <w:r w:rsidR="007627B7" w:rsidRPr="007627B7">
          <w:rPr>
            <w:rStyle w:val="Hyperlink"/>
            <w:rFonts w:ascii="Verdana" w:hAnsi="Verdana"/>
            <w:noProof/>
            <w:sz w:val="18"/>
            <w:szCs w:val="18"/>
          </w:rPr>
          <w:t>Policy work at municipal level</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_Toc517083208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11</w:t>
        </w:r>
        <w:r w:rsidR="007627B7" w:rsidRPr="007627B7">
          <w:rPr>
            <w:rFonts w:ascii="Verdana" w:hAnsi="Verdana"/>
            <w:noProof/>
            <w:webHidden/>
            <w:sz w:val="18"/>
            <w:szCs w:val="18"/>
          </w:rPr>
          <w:fldChar w:fldCharType="end"/>
        </w:r>
      </w:hyperlink>
    </w:p>
    <w:p w14:paraId="6DF71392" w14:textId="3C2396D6" w:rsidR="007627B7" w:rsidRPr="007627B7" w:rsidRDefault="00DA200A">
      <w:pPr>
        <w:pStyle w:val="TOC1"/>
        <w:tabs>
          <w:tab w:val="right" w:leader="dot" w:pos="9062"/>
        </w:tabs>
        <w:rPr>
          <w:rFonts w:ascii="Verdana" w:eastAsiaTheme="minorEastAsia" w:hAnsi="Verdana"/>
          <w:b w:val="0"/>
          <w:bCs w:val="0"/>
          <w:caps w:val="0"/>
          <w:noProof/>
          <w:sz w:val="18"/>
          <w:szCs w:val="18"/>
          <w:lang w:val="sv-SE" w:eastAsia="sv-SE"/>
        </w:rPr>
      </w:pPr>
      <w:hyperlink w:anchor="_Toc517083209" w:history="1">
        <w:r w:rsidR="007627B7" w:rsidRPr="007627B7">
          <w:rPr>
            <w:rStyle w:val="Hyperlink"/>
            <w:rFonts w:ascii="Verdana" w:hAnsi="Verdana"/>
            <w:noProof/>
            <w:sz w:val="18"/>
            <w:szCs w:val="18"/>
          </w:rPr>
          <w:t>Annex 3 – Stakeholder engagement input</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_Toc517083209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12</w:t>
        </w:r>
        <w:r w:rsidR="007627B7" w:rsidRPr="007627B7">
          <w:rPr>
            <w:rFonts w:ascii="Verdana" w:hAnsi="Verdana"/>
            <w:noProof/>
            <w:webHidden/>
            <w:sz w:val="18"/>
            <w:szCs w:val="18"/>
          </w:rPr>
          <w:fldChar w:fldCharType="end"/>
        </w:r>
      </w:hyperlink>
    </w:p>
    <w:p w14:paraId="3AB6C612" w14:textId="062AE6D4"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10" w:history="1">
        <w:r w:rsidR="007627B7" w:rsidRPr="007627B7">
          <w:rPr>
            <w:rStyle w:val="Hyperlink"/>
            <w:rFonts w:ascii="Verdana" w:hAnsi="Verdana"/>
            <w:noProof/>
            <w:sz w:val="18"/>
            <w:szCs w:val="18"/>
          </w:rPr>
          <w:t>Women’s organisations working across Albania with environmental projects</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_Toc517083210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12</w:t>
        </w:r>
        <w:r w:rsidR="007627B7" w:rsidRPr="007627B7">
          <w:rPr>
            <w:rFonts w:ascii="Verdana" w:hAnsi="Verdana"/>
            <w:noProof/>
            <w:webHidden/>
            <w:sz w:val="18"/>
            <w:szCs w:val="18"/>
          </w:rPr>
          <w:fldChar w:fldCharType="end"/>
        </w:r>
      </w:hyperlink>
    </w:p>
    <w:p w14:paraId="10D96819" w14:textId="72B135E0" w:rsidR="007627B7" w:rsidRPr="007627B7" w:rsidRDefault="00DA200A">
      <w:pPr>
        <w:pStyle w:val="TOC2"/>
        <w:tabs>
          <w:tab w:val="right" w:leader="dot" w:pos="9062"/>
        </w:tabs>
        <w:rPr>
          <w:rFonts w:ascii="Verdana" w:eastAsiaTheme="minorEastAsia" w:hAnsi="Verdana"/>
          <w:smallCaps w:val="0"/>
          <w:noProof/>
          <w:sz w:val="18"/>
          <w:szCs w:val="18"/>
          <w:lang w:val="sv-SE" w:eastAsia="sv-SE"/>
        </w:rPr>
      </w:pPr>
      <w:hyperlink w:anchor="_Toc517083211" w:history="1">
        <w:r w:rsidR="007627B7" w:rsidRPr="007627B7">
          <w:rPr>
            <w:rStyle w:val="Hyperlink"/>
            <w:rFonts w:ascii="Verdana" w:eastAsia="Times New Roman" w:hAnsi="Verdana"/>
            <w:noProof/>
            <w:sz w:val="18"/>
            <w:szCs w:val="18"/>
          </w:rPr>
          <w:t>Environmental organisations working with a gender perspective</w:t>
        </w:r>
        <w:r w:rsidR="007627B7" w:rsidRPr="007627B7">
          <w:rPr>
            <w:rFonts w:ascii="Verdana" w:hAnsi="Verdana"/>
            <w:noProof/>
            <w:webHidden/>
            <w:sz w:val="18"/>
            <w:szCs w:val="18"/>
          </w:rPr>
          <w:tab/>
        </w:r>
        <w:r w:rsidR="007627B7" w:rsidRPr="007627B7">
          <w:rPr>
            <w:rFonts w:ascii="Verdana" w:hAnsi="Verdana"/>
            <w:noProof/>
            <w:webHidden/>
            <w:sz w:val="18"/>
            <w:szCs w:val="18"/>
          </w:rPr>
          <w:fldChar w:fldCharType="begin"/>
        </w:r>
        <w:r w:rsidR="007627B7" w:rsidRPr="007627B7">
          <w:rPr>
            <w:rFonts w:ascii="Verdana" w:hAnsi="Verdana"/>
            <w:noProof/>
            <w:webHidden/>
            <w:sz w:val="18"/>
            <w:szCs w:val="18"/>
          </w:rPr>
          <w:instrText xml:space="preserve"> PAGEREF _Toc517083211 \h </w:instrText>
        </w:r>
        <w:r w:rsidR="007627B7" w:rsidRPr="007627B7">
          <w:rPr>
            <w:rFonts w:ascii="Verdana" w:hAnsi="Verdana"/>
            <w:noProof/>
            <w:webHidden/>
            <w:sz w:val="18"/>
            <w:szCs w:val="18"/>
          </w:rPr>
        </w:r>
        <w:r w:rsidR="007627B7" w:rsidRPr="007627B7">
          <w:rPr>
            <w:rFonts w:ascii="Verdana" w:hAnsi="Verdana"/>
            <w:noProof/>
            <w:webHidden/>
            <w:sz w:val="18"/>
            <w:szCs w:val="18"/>
          </w:rPr>
          <w:fldChar w:fldCharType="separate"/>
        </w:r>
        <w:r w:rsidR="007627B7" w:rsidRPr="007627B7">
          <w:rPr>
            <w:rFonts w:ascii="Verdana" w:hAnsi="Verdana"/>
            <w:noProof/>
            <w:webHidden/>
            <w:sz w:val="18"/>
            <w:szCs w:val="18"/>
          </w:rPr>
          <w:t>12</w:t>
        </w:r>
        <w:r w:rsidR="007627B7" w:rsidRPr="007627B7">
          <w:rPr>
            <w:rFonts w:ascii="Verdana" w:hAnsi="Verdana"/>
            <w:noProof/>
            <w:webHidden/>
            <w:sz w:val="18"/>
            <w:szCs w:val="18"/>
          </w:rPr>
          <w:fldChar w:fldCharType="end"/>
        </w:r>
      </w:hyperlink>
    </w:p>
    <w:p w14:paraId="2BAC8CBE" w14:textId="28D5A195" w:rsidR="00DA48CE" w:rsidRDefault="005004EA" w:rsidP="00C47DE3">
      <w:pPr>
        <w:sectPr w:rsidR="00DA48CE" w:rsidSect="00DA48CE">
          <w:headerReference w:type="default" r:id="rId12"/>
          <w:footerReference w:type="default" r:id="rId13"/>
          <w:type w:val="oddPage"/>
          <w:pgSz w:w="11906" w:h="16838"/>
          <w:pgMar w:top="1417" w:right="1417" w:bottom="1417" w:left="1417" w:header="708" w:footer="708" w:gutter="0"/>
          <w:pgNumType w:fmt="lowerRoman" w:start="1"/>
          <w:cols w:space="708"/>
          <w:docGrid w:linePitch="360"/>
        </w:sectPr>
      </w:pPr>
      <w:r w:rsidRPr="007627B7">
        <w:rPr>
          <w:rFonts w:ascii="Verdana" w:hAnsi="Verdana"/>
          <w:szCs w:val="18"/>
        </w:rPr>
        <w:fldChar w:fldCharType="end"/>
      </w:r>
    </w:p>
    <w:p w14:paraId="2915BEA9" w14:textId="77777777" w:rsidR="00093C61" w:rsidRPr="00657C72" w:rsidRDefault="00312858" w:rsidP="00C47DE3">
      <w:pPr>
        <w:pStyle w:val="Heading1"/>
      </w:pPr>
      <w:bookmarkStart w:id="2" w:name="_Toc514180668"/>
      <w:bookmarkStart w:id="3" w:name="_Toc517083196"/>
      <w:r w:rsidRPr="002838B1">
        <w:lastRenderedPageBreak/>
        <w:t>Introduction</w:t>
      </w:r>
      <w:bookmarkEnd w:id="2"/>
      <w:bookmarkEnd w:id="3"/>
    </w:p>
    <w:p w14:paraId="4B519C21" w14:textId="60B8581C" w:rsidR="00BA55B2" w:rsidRPr="00BA55B2" w:rsidRDefault="00BA55B2" w:rsidP="00C47DE3">
      <w:r w:rsidRPr="00BA55B2">
        <w:t xml:space="preserve">The </w:t>
      </w:r>
      <w:r>
        <w:t xml:space="preserve">call-off for the assignment was made by the Swedish embassy in Tirana on April 27, 2018 to the Global Gender Help Desk to Sida. Anja Taarup Nordlund from NCG Sweden was asked to undertake the assignment, </w:t>
      </w:r>
      <w:r w:rsidR="00C46665">
        <w:t>as she</w:t>
      </w:r>
      <w:r w:rsidR="00C46665" w:rsidRPr="00616D01">
        <w:t xml:space="preserve"> </w:t>
      </w:r>
      <w:r w:rsidRPr="00616D01">
        <w:t xml:space="preserve">has worked with </w:t>
      </w:r>
      <w:r w:rsidR="00566C32">
        <w:t>Swedish Environmental Protection Agency (</w:t>
      </w:r>
      <w:r w:rsidRPr="00616D01">
        <w:t>SEPA</w:t>
      </w:r>
      <w:r w:rsidR="00566C32">
        <w:t>)</w:t>
      </w:r>
      <w:r w:rsidRPr="00616D01">
        <w:t xml:space="preserve"> and has long experience of working in the Albanian context. For quality </w:t>
      </w:r>
      <w:r w:rsidR="00616D01" w:rsidRPr="00616D01">
        <w:t>assurance Suzana Zivkovic</w:t>
      </w:r>
      <w:r w:rsidRPr="00616D01">
        <w:t xml:space="preserve"> was selected,</w:t>
      </w:r>
      <w:r>
        <w:t xml:space="preserve"> also from NCG Sweden. Five days were provided to the assignment, and five days were spent. </w:t>
      </w:r>
      <w:r w:rsidR="00C47DE3">
        <w:t>Delivery deadline was the 25 of May,</w:t>
      </w:r>
      <w:r w:rsidR="00616D01">
        <w:t xml:space="preserve"> due to rescheduling by the </w:t>
      </w:r>
      <w:r w:rsidR="00C46665">
        <w:t>M</w:t>
      </w:r>
      <w:r w:rsidR="00616D01">
        <w:t xml:space="preserve">inistry of </w:t>
      </w:r>
      <w:r w:rsidR="00566C32">
        <w:t xml:space="preserve">Tourism and </w:t>
      </w:r>
      <w:r w:rsidR="00616D01">
        <w:t>Environment</w:t>
      </w:r>
      <w:r w:rsidR="00566C32">
        <w:t xml:space="preserve"> (MTE)</w:t>
      </w:r>
      <w:r w:rsidR="00616D01">
        <w:t xml:space="preserve"> in Albania of the workshop, the deadline was prolonged </w:t>
      </w:r>
      <w:r w:rsidR="00A2782B">
        <w:t>to after the workshop</w:t>
      </w:r>
      <w:r w:rsidR="00C47DE3">
        <w:t>.</w:t>
      </w:r>
    </w:p>
    <w:p w14:paraId="33A6FA38" w14:textId="77777777" w:rsidR="000C14A4" w:rsidRDefault="000C14A4" w:rsidP="00C47DE3">
      <w:pPr>
        <w:pStyle w:val="Heading1"/>
      </w:pPr>
      <w:bookmarkStart w:id="4" w:name="_Toc514180669"/>
      <w:bookmarkStart w:id="5" w:name="_Toc517083197"/>
      <w:r w:rsidRPr="002838B1">
        <w:t>Rational</w:t>
      </w:r>
      <w:r>
        <w:t xml:space="preserve"> and purpose</w:t>
      </w:r>
      <w:bookmarkEnd w:id="4"/>
      <w:bookmarkEnd w:id="5"/>
    </w:p>
    <w:p w14:paraId="27DA1428" w14:textId="5D9BC4E4" w:rsidR="0016100E" w:rsidRPr="00BA55B2" w:rsidRDefault="00BA55B2" w:rsidP="00C47DE3">
      <w:pPr>
        <w:rPr>
          <w:rFonts w:ascii="Verdana" w:hAnsi="Verdana"/>
        </w:rPr>
      </w:pPr>
      <w:r w:rsidRPr="00BA55B2">
        <w:rPr>
          <w:rFonts w:ascii="Verdana" w:hAnsi="Verdana"/>
        </w:rPr>
        <w:t>ToR of the assignment state the following:</w:t>
      </w:r>
    </w:p>
    <w:p w14:paraId="3409E4CF" w14:textId="580DC06F" w:rsidR="00BA55B2" w:rsidRPr="00BA55B2" w:rsidRDefault="00BA55B2" w:rsidP="00566C32">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 xml:space="preserve">To study the program proposal for </w:t>
      </w:r>
      <w:r w:rsidR="00566C32" w:rsidRPr="00566C32">
        <w:rPr>
          <w:rFonts w:ascii="Verdana" w:hAnsi="Verdana"/>
          <w:lang w:val="en-US"/>
        </w:rPr>
        <w:t>Support to Albanian Negotiations in Environment, Ch.27</w:t>
      </w:r>
      <w:r w:rsidR="00566C32">
        <w:rPr>
          <w:rFonts w:ascii="Verdana" w:hAnsi="Verdana"/>
          <w:lang w:val="en-US"/>
        </w:rPr>
        <w:t xml:space="preserve"> (</w:t>
      </w:r>
      <w:r w:rsidRPr="00BA55B2">
        <w:rPr>
          <w:rFonts w:ascii="Verdana" w:hAnsi="Verdana"/>
          <w:lang w:val="en-US"/>
        </w:rPr>
        <w:t>SANE27</w:t>
      </w:r>
      <w:r w:rsidR="00566C32">
        <w:rPr>
          <w:rFonts w:ascii="Verdana" w:hAnsi="Verdana"/>
          <w:lang w:val="en-US"/>
        </w:rPr>
        <w:t>)</w:t>
      </w:r>
      <w:r w:rsidRPr="00BA55B2">
        <w:rPr>
          <w:rFonts w:ascii="Verdana" w:hAnsi="Verdana"/>
          <w:lang w:val="en-US"/>
        </w:rPr>
        <w:t xml:space="preserve"> and background documents (mainly the study report from the Swedish EPA).</w:t>
      </w:r>
    </w:p>
    <w:p w14:paraId="7A9B96DD" w14:textId="77777777" w:rsidR="00BA55B2" w:rsidRPr="00BA55B2" w:rsidRDefault="00BA55B2" w:rsidP="00C47DE3">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To discuss with SEPA representatives (and with the Swedish embassy if needed) about the purpose of the program proposed and the main type of activities planned within SANE27 in order for the Consultant to get a good understanding of the program and in what way gender mainstreaming would be relevant.</w:t>
      </w:r>
    </w:p>
    <w:p w14:paraId="3DF788EF" w14:textId="77777777" w:rsidR="00BA55B2" w:rsidRPr="00BA55B2" w:rsidRDefault="00BA55B2" w:rsidP="00C47DE3">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Provide overall advice and recommendations to SEPA in their work with the gender analysis.</w:t>
      </w:r>
    </w:p>
    <w:p w14:paraId="5C4CFAFC" w14:textId="42ACFA5D" w:rsidR="00BA55B2" w:rsidRPr="00BA55B2" w:rsidRDefault="00BA55B2" w:rsidP="00C47DE3">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Provide overall advice and recommendations to SEPA in developing the results framework and possibly other specific advice, e</w:t>
      </w:r>
      <w:r w:rsidR="00C46665">
        <w:rPr>
          <w:rFonts w:ascii="Verdana" w:hAnsi="Verdana"/>
          <w:lang w:val="en-US"/>
        </w:rPr>
        <w:t>.</w:t>
      </w:r>
      <w:r w:rsidRPr="00BA55B2">
        <w:rPr>
          <w:rFonts w:ascii="Verdana" w:hAnsi="Verdana"/>
          <w:lang w:val="en-US"/>
        </w:rPr>
        <w:t>g</w:t>
      </w:r>
      <w:r w:rsidR="00C46665">
        <w:rPr>
          <w:rFonts w:ascii="Verdana" w:hAnsi="Verdana"/>
          <w:lang w:val="en-US"/>
        </w:rPr>
        <w:t>.</w:t>
      </w:r>
      <w:r w:rsidRPr="00BA55B2">
        <w:rPr>
          <w:rFonts w:ascii="Verdana" w:hAnsi="Verdana"/>
          <w:lang w:val="en-US"/>
        </w:rPr>
        <w:t xml:space="preserve"> related to communication activities and the internal capacity of the </w:t>
      </w:r>
      <w:r w:rsidR="00C46665">
        <w:rPr>
          <w:rFonts w:ascii="Verdana" w:hAnsi="Verdana"/>
          <w:lang w:val="en-US"/>
        </w:rPr>
        <w:t>M</w:t>
      </w:r>
      <w:r w:rsidRPr="00BA55B2">
        <w:rPr>
          <w:rFonts w:ascii="Verdana" w:hAnsi="Verdana"/>
          <w:lang w:val="en-US"/>
        </w:rPr>
        <w:t xml:space="preserve">inistry of </w:t>
      </w:r>
      <w:r w:rsidR="00C46665">
        <w:rPr>
          <w:rFonts w:ascii="Verdana" w:hAnsi="Verdana"/>
          <w:lang w:val="en-US"/>
        </w:rPr>
        <w:t>E</w:t>
      </w:r>
      <w:r w:rsidRPr="00BA55B2">
        <w:rPr>
          <w:rFonts w:ascii="Verdana" w:hAnsi="Verdana"/>
          <w:lang w:val="en-US"/>
        </w:rPr>
        <w:t>nvironment (need for gender focal point etc</w:t>
      </w:r>
      <w:r w:rsidR="009014D2">
        <w:rPr>
          <w:rFonts w:ascii="Verdana" w:hAnsi="Verdana"/>
          <w:lang w:val="en-US"/>
        </w:rPr>
        <w:t>.</w:t>
      </w:r>
      <w:r w:rsidRPr="00BA55B2">
        <w:rPr>
          <w:rFonts w:ascii="Verdana" w:hAnsi="Verdana"/>
          <w:lang w:val="en-US"/>
        </w:rPr>
        <w:t>).</w:t>
      </w:r>
    </w:p>
    <w:p w14:paraId="6F53520B" w14:textId="77777777" w:rsidR="00BA55B2" w:rsidRDefault="00BA55B2" w:rsidP="00C47DE3">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Draft a brief report with analysis and recommendations as to the above.</w:t>
      </w:r>
    </w:p>
    <w:p w14:paraId="3BDD4E19" w14:textId="6A7F5CDD" w:rsidR="00BA55B2" w:rsidRDefault="00BA55B2" w:rsidP="00C47DE3">
      <w:pPr>
        <w:pStyle w:val="ListParagraph"/>
        <w:numPr>
          <w:ilvl w:val="0"/>
          <w:numId w:val="34"/>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sidRPr="00BA55B2">
        <w:rPr>
          <w:rFonts w:ascii="Verdana" w:hAnsi="Verdana"/>
          <w:lang w:val="en-US"/>
        </w:rPr>
        <w:t>Participate in the kick off meeting in Tirana on 21</w:t>
      </w:r>
      <w:r w:rsidRPr="00BA55B2">
        <w:rPr>
          <w:rFonts w:ascii="Verdana" w:hAnsi="Verdana"/>
          <w:vertAlign w:val="superscript"/>
          <w:lang w:val="en-US"/>
        </w:rPr>
        <w:t>st</w:t>
      </w:r>
      <w:r w:rsidRPr="00BA55B2">
        <w:rPr>
          <w:rFonts w:ascii="Verdana" w:hAnsi="Verdana"/>
          <w:lang w:val="en-US"/>
        </w:rPr>
        <w:t xml:space="preserve"> of May, 2018.</w:t>
      </w:r>
    </w:p>
    <w:p w14:paraId="331A87A4" w14:textId="2E81E776" w:rsidR="00BA55B2" w:rsidRDefault="00BA55B2" w:rsidP="00C47DE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p>
    <w:p w14:paraId="48995775" w14:textId="453754FE" w:rsidR="00BA55B2" w:rsidRDefault="00BA55B2" w:rsidP="00C47DE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jc w:val="left"/>
        <w:rPr>
          <w:rFonts w:ascii="Verdana" w:hAnsi="Verdana"/>
          <w:lang w:val="en-US"/>
        </w:rPr>
      </w:pPr>
      <w:r>
        <w:rPr>
          <w:rFonts w:ascii="Verdana" w:hAnsi="Verdana"/>
          <w:lang w:val="en-US"/>
        </w:rPr>
        <w:t>Documents provided were the draft SANE 27 proposal to Sida, as well as a Sida gender assessment of the proposal made in April 2017.</w:t>
      </w:r>
    </w:p>
    <w:p w14:paraId="2F785F7F" w14:textId="7F74BC3C" w:rsidR="002D62B7" w:rsidRDefault="002D62B7" w:rsidP="00C47DE3"/>
    <w:p w14:paraId="49C0AB34" w14:textId="7BE48D31" w:rsidR="002D62B7" w:rsidRDefault="002D62B7" w:rsidP="00C47DE3">
      <w:pPr>
        <w:pStyle w:val="Heading1"/>
      </w:pPr>
      <w:bookmarkStart w:id="6" w:name="_Toc514180670"/>
      <w:bookmarkStart w:id="7" w:name="_Toc517083198"/>
      <w:r>
        <w:t xml:space="preserve">Overall recommendations </w:t>
      </w:r>
      <w:r w:rsidR="00CB235C">
        <w:t>- actions</w:t>
      </w:r>
      <w:bookmarkEnd w:id="6"/>
      <w:bookmarkEnd w:id="7"/>
    </w:p>
    <w:p w14:paraId="6DEE180D" w14:textId="010D8FDD" w:rsidR="00616D01" w:rsidRPr="00616D01" w:rsidRDefault="00616D01" w:rsidP="00616D01">
      <w:r>
        <w:t xml:space="preserve">The following recommendations/suggestions are provided based upon the proposal as well as from </w:t>
      </w:r>
      <w:r w:rsidR="00C46665">
        <w:t xml:space="preserve">the </w:t>
      </w:r>
      <w:r>
        <w:t xml:space="preserve">meeting with the project manager on skype. More in-depth recommendations may be provided after the workshop on the </w:t>
      </w:r>
      <w:r w:rsidR="00C46665">
        <w:t>21</w:t>
      </w:r>
      <w:r w:rsidR="00C46665" w:rsidRPr="00A2782B">
        <w:rPr>
          <w:vertAlign w:val="superscript"/>
        </w:rPr>
        <w:t>st</w:t>
      </w:r>
      <w:r w:rsidR="00C46665">
        <w:t xml:space="preserve"> </w:t>
      </w:r>
      <w:r>
        <w:t>of May.</w:t>
      </w:r>
    </w:p>
    <w:p w14:paraId="6A58D836" w14:textId="0054CF1B" w:rsidR="00EC02F5" w:rsidRDefault="00616D01" w:rsidP="00616D01">
      <w:pPr>
        <w:pStyle w:val="ListParagraph"/>
        <w:numPr>
          <w:ilvl w:val="0"/>
          <w:numId w:val="37"/>
        </w:numPr>
      </w:pPr>
      <w:r>
        <w:t xml:space="preserve">According to the </w:t>
      </w:r>
      <w:r w:rsidRPr="00616D01">
        <w:rPr>
          <w:i/>
        </w:rPr>
        <w:t xml:space="preserve">EU </w:t>
      </w:r>
      <w:r w:rsidR="008A64C5">
        <w:rPr>
          <w:i/>
        </w:rPr>
        <w:t>Action plan on gender</w:t>
      </w:r>
      <w:r w:rsidR="00C46665">
        <w:rPr>
          <w:i/>
        </w:rPr>
        <w:t>,</w:t>
      </w:r>
      <w:r w:rsidR="008A64C5">
        <w:rPr>
          <w:i/>
        </w:rPr>
        <w:t xml:space="preserve"> </w:t>
      </w:r>
      <w:r>
        <w:t>gender mainstreaming of projects and programmes must be done.</w:t>
      </w:r>
      <w:r w:rsidR="00C50FB7">
        <w:t xml:space="preserve"> Consequently</w:t>
      </w:r>
      <w:r w:rsidR="00EC02F5">
        <w:t>,</w:t>
      </w:r>
      <w:r w:rsidR="00C50FB7">
        <w:t xml:space="preserve"> </w:t>
      </w:r>
      <w:r w:rsidR="005004EA">
        <w:t xml:space="preserve">any </w:t>
      </w:r>
      <w:r w:rsidR="00C50FB7">
        <w:t xml:space="preserve">new projects </w:t>
      </w:r>
      <w:r w:rsidR="00C46665">
        <w:t xml:space="preserve">and </w:t>
      </w:r>
      <w:r w:rsidR="005004EA">
        <w:t xml:space="preserve">programmes that the </w:t>
      </w:r>
      <w:r w:rsidR="00C50FB7">
        <w:t xml:space="preserve">SANE27 </w:t>
      </w:r>
      <w:r w:rsidR="005004EA">
        <w:t xml:space="preserve">will </w:t>
      </w:r>
      <w:r w:rsidR="00C46665">
        <w:t xml:space="preserve">be </w:t>
      </w:r>
      <w:r w:rsidR="00C50FB7">
        <w:t>engaged in, should promote integration of a gender perspective</w:t>
      </w:r>
      <w:r w:rsidR="00EC02F5">
        <w:t xml:space="preserve"> (e.g. when ToRs are developed)</w:t>
      </w:r>
      <w:r w:rsidR="00C50FB7">
        <w:t xml:space="preserve">. </w:t>
      </w:r>
      <w:r w:rsidR="00C50FB7" w:rsidRPr="00C50FB7">
        <w:rPr>
          <w:b/>
        </w:rPr>
        <w:t>Training</w:t>
      </w:r>
      <w:r w:rsidR="00EC02F5">
        <w:rPr>
          <w:b/>
        </w:rPr>
        <w:t>s</w:t>
      </w:r>
      <w:r w:rsidR="00C50FB7" w:rsidRPr="00C50FB7">
        <w:rPr>
          <w:b/>
        </w:rPr>
        <w:t xml:space="preserve"> on gender mainstreaming</w:t>
      </w:r>
      <w:r w:rsidR="008A64C5">
        <w:rPr>
          <w:rStyle w:val="FootnoteReference"/>
          <w:b/>
        </w:rPr>
        <w:footnoteReference w:id="1"/>
      </w:r>
      <w:r w:rsidR="00C50FB7">
        <w:t xml:space="preserve"> in </w:t>
      </w:r>
      <w:r w:rsidR="00EC02F5">
        <w:t>environmental project formulations are</w:t>
      </w:r>
      <w:r w:rsidR="00C50FB7">
        <w:t xml:space="preserve"> suggested for the Ministry staff and other key ministries, making use of real live cases to ensure high level of relevance. </w:t>
      </w:r>
      <w:r w:rsidR="00EC02F5">
        <w:t xml:space="preserve">Key department is of course the EU integration department at </w:t>
      </w:r>
      <w:r w:rsidR="005004EA">
        <w:t>MTE</w:t>
      </w:r>
      <w:r w:rsidR="00EC02F5">
        <w:t>.</w:t>
      </w:r>
    </w:p>
    <w:p w14:paraId="271478A1" w14:textId="4DBC4708" w:rsidR="00616D01" w:rsidRDefault="00566C32" w:rsidP="00EC02F5">
      <w:pPr>
        <w:pStyle w:val="ListParagraph"/>
        <w:numPr>
          <w:ilvl w:val="1"/>
          <w:numId w:val="37"/>
        </w:numPr>
      </w:pPr>
      <w:r>
        <w:t>The training s</w:t>
      </w:r>
      <w:r w:rsidR="00EC02F5">
        <w:t xml:space="preserve">hould e.g. include an increased understanding of gender roles and impact on solid waste and water management (use, behaviour, affordability and </w:t>
      </w:r>
      <w:r w:rsidR="00EC02F5">
        <w:lastRenderedPageBreak/>
        <w:t>willingness to pay, impact on diverse groups, access to business opportunities in potential projects)</w:t>
      </w:r>
    </w:p>
    <w:p w14:paraId="71C666C3" w14:textId="77777777" w:rsidR="00616D01" w:rsidRDefault="00616D01" w:rsidP="00616D01">
      <w:pPr>
        <w:pStyle w:val="ListParagraph"/>
        <w:numPr>
          <w:ilvl w:val="0"/>
          <w:numId w:val="37"/>
        </w:numPr>
      </w:pPr>
      <w:r w:rsidRPr="00C50FB7">
        <w:rPr>
          <w:b/>
        </w:rPr>
        <w:t>Stakeholder engagement and consultations</w:t>
      </w:r>
      <w:r>
        <w:t xml:space="preserve"> will form a large part of the SANE27 project. </w:t>
      </w:r>
    </w:p>
    <w:p w14:paraId="0D63C6A5" w14:textId="4DC0D564" w:rsidR="00616D01" w:rsidRDefault="00616D01" w:rsidP="00616D01">
      <w:pPr>
        <w:pStyle w:val="ListParagraph"/>
        <w:numPr>
          <w:ilvl w:val="1"/>
          <w:numId w:val="37"/>
        </w:numPr>
      </w:pPr>
      <w:r>
        <w:t>Consultations and meetings are suggested to make use of gender checklist for such events (</w:t>
      </w:r>
      <w:r w:rsidR="00334660">
        <w:t>A</w:t>
      </w:r>
      <w:r>
        <w:t>nnex</w:t>
      </w:r>
      <w:r w:rsidR="00334660">
        <w:t xml:space="preserve"> 2</w:t>
      </w:r>
      <w:r>
        <w:t xml:space="preserve"> </w:t>
      </w:r>
      <w:r w:rsidR="00334660">
        <w:t>of</w:t>
      </w:r>
      <w:r>
        <w:t xml:space="preserve"> this report).</w:t>
      </w:r>
    </w:p>
    <w:p w14:paraId="648A477D" w14:textId="5E9D295E" w:rsidR="00616D01" w:rsidRDefault="00616D01" w:rsidP="00616D01">
      <w:pPr>
        <w:pStyle w:val="ListParagraph"/>
        <w:numPr>
          <w:ilvl w:val="1"/>
          <w:numId w:val="37"/>
        </w:numPr>
      </w:pPr>
      <w:r>
        <w:t>As part of ensuring a wider engagement, it is recommended to have contact with gender/women’s organisations working with environmental issues. A list (not exhaustive) is annexed to this report</w:t>
      </w:r>
      <w:r w:rsidR="00334660">
        <w:t xml:space="preserve"> (Annex 3)</w:t>
      </w:r>
      <w:r>
        <w:t>.</w:t>
      </w:r>
    </w:p>
    <w:p w14:paraId="7D74D0B4" w14:textId="1BBB98EB" w:rsidR="009014D2" w:rsidRDefault="00616D01" w:rsidP="009014D2">
      <w:pPr>
        <w:pStyle w:val="ListParagraph"/>
        <w:numPr>
          <w:ilvl w:val="0"/>
          <w:numId w:val="37"/>
        </w:numPr>
      </w:pPr>
      <w:r>
        <w:t xml:space="preserve">It </w:t>
      </w:r>
      <w:r w:rsidR="00C50FB7">
        <w:t xml:space="preserve">is suggested to procure a </w:t>
      </w:r>
      <w:r w:rsidR="00C50FB7" w:rsidRPr="00C50FB7">
        <w:rPr>
          <w:b/>
        </w:rPr>
        <w:t xml:space="preserve">locally based or international gender </w:t>
      </w:r>
      <w:r w:rsidR="00C50FB7">
        <w:rPr>
          <w:b/>
        </w:rPr>
        <w:t>expert</w:t>
      </w:r>
      <w:r w:rsidR="00C50FB7">
        <w:t xml:space="preserve"> to provide ad hoc support</w:t>
      </w:r>
      <w:r w:rsidR="00CB235C">
        <w:t xml:space="preserve"> </w:t>
      </w:r>
      <w:r w:rsidR="00EC02F5">
        <w:t>(in line with Sida recommendations)</w:t>
      </w:r>
      <w:r w:rsidR="00C50FB7">
        <w:t>.</w:t>
      </w:r>
      <w:r w:rsidR="005004EA">
        <w:t xml:space="preserve"> General input to ToRs are provided in </w:t>
      </w:r>
      <w:r w:rsidR="00334660">
        <w:t xml:space="preserve">Annex </w:t>
      </w:r>
      <w:r w:rsidR="005004EA">
        <w:t>1</w:t>
      </w:r>
      <w:r w:rsidR="00334660">
        <w:t>.</w:t>
      </w:r>
      <w:r w:rsidR="00C50FB7">
        <w:t xml:space="preserve"> </w:t>
      </w:r>
    </w:p>
    <w:p w14:paraId="56003CBA" w14:textId="01137ABE" w:rsidR="009014D2" w:rsidRDefault="009014D2" w:rsidP="00C47DE3">
      <w:pPr>
        <w:pStyle w:val="Heading1"/>
      </w:pPr>
      <w:bookmarkStart w:id="9" w:name="_Toc514180671"/>
      <w:bookmarkStart w:id="10" w:name="_Toc517083199"/>
      <w:r>
        <w:t>Gender analysis</w:t>
      </w:r>
      <w:bookmarkEnd w:id="9"/>
      <w:bookmarkEnd w:id="10"/>
    </w:p>
    <w:p w14:paraId="63588DC8" w14:textId="19A1E706" w:rsidR="009014D2" w:rsidRDefault="00CB235C" w:rsidP="009014D2">
      <w:r>
        <w:t>It is recommended, throughout the project, to develop further the following analysis areas (could be part of the work of a gender expert linked to the SANE27):</w:t>
      </w:r>
    </w:p>
    <w:p w14:paraId="44D05ACC" w14:textId="79C73345" w:rsidR="00077A66" w:rsidRDefault="00CB235C" w:rsidP="00CB235C">
      <w:pPr>
        <w:pStyle w:val="ListParagraph"/>
        <w:numPr>
          <w:ilvl w:val="0"/>
          <w:numId w:val="40"/>
        </w:numPr>
      </w:pPr>
      <w:r>
        <w:t>Gender analysis/assessment of the M</w:t>
      </w:r>
      <w:r w:rsidR="00334660">
        <w:t>TE</w:t>
      </w:r>
      <w:r>
        <w:t xml:space="preserve"> and key ministries</w:t>
      </w:r>
      <w:r w:rsidR="00077A66">
        <w:t>:</w:t>
      </w:r>
    </w:p>
    <w:p w14:paraId="6FC1D954" w14:textId="26DD99BC" w:rsidR="00077A66" w:rsidRDefault="00077A66" w:rsidP="00077A66">
      <w:pPr>
        <w:pStyle w:val="ListParagraph"/>
        <w:numPr>
          <w:ilvl w:val="1"/>
          <w:numId w:val="40"/>
        </w:numPr>
      </w:pPr>
      <w:r>
        <w:t xml:space="preserve">Where are women/men situated (positions) and how does this affect who will be invited/trained/speaking etc. </w:t>
      </w:r>
    </w:p>
    <w:p w14:paraId="374F4241" w14:textId="508DF067" w:rsidR="00077A66" w:rsidRDefault="00CB235C" w:rsidP="00077A66">
      <w:pPr>
        <w:pStyle w:val="ListParagraph"/>
        <w:numPr>
          <w:ilvl w:val="1"/>
          <w:numId w:val="40"/>
        </w:numPr>
      </w:pPr>
      <w:r>
        <w:t>for delivering on the Ch.27 process to understand what capacity they have in place to deliver as per the EU acquis related to gender (including, but not limited to systems, knowledge, people, funds)</w:t>
      </w:r>
    </w:p>
    <w:p w14:paraId="704C6DCA" w14:textId="6517FA35" w:rsidR="00077A66" w:rsidRDefault="00077A66" w:rsidP="00077A66">
      <w:pPr>
        <w:pStyle w:val="ListParagraph"/>
        <w:numPr>
          <w:ilvl w:val="0"/>
          <w:numId w:val="40"/>
        </w:numPr>
      </w:pPr>
      <w:r>
        <w:t xml:space="preserve">Gender analysis/assessment of stakeholders more generally, e.g. </w:t>
      </w:r>
    </w:p>
    <w:p w14:paraId="2B6F910B" w14:textId="6A06C504" w:rsidR="00077A66" w:rsidRDefault="00077A66" w:rsidP="00077A66">
      <w:pPr>
        <w:pStyle w:val="ListParagraph"/>
        <w:numPr>
          <w:ilvl w:val="1"/>
          <w:numId w:val="40"/>
        </w:numPr>
      </w:pPr>
      <w:r>
        <w:t xml:space="preserve">How do environmental consultation processes tend to look (women, men, age, minority representation etc.) </w:t>
      </w:r>
      <w:r w:rsidR="00334660">
        <w:t>and if</w:t>
      </w:r>
      <w:r>
        <w:t xml:space="preserve"> participation </w:t>
      </w:r>
      <w:r w:rsidR="00334660">
        <w:t xml:space="preserve">can </w:t>
      </w:r>
      <w:r>
        <w:t>be broadened aiming at broader dissemination as well as better informed processes?</w:t>
      </w:r>
    </w:p>
    <w:p w14:paraId="7360039B" w14:textId="677C0226" w:rsidR="00CB235C" w:rsidRPr="009014D2" w:rsidRDefault="00334660" w:rsidP="00CB235C">
      <w:pPr>
        <w:pStyle w:val="ListParagraph"/>
        <w:numPr>
          <w:ilvl w:val="0"/>
          <w:numId w:val="40"/>
        </w:numPr>
      </w:pPr>
      <w:r>
        <w:t>A d</w:t>
      </w:r>
      <w:r w:rsidR="00CB235C">
        <w:t>eeper understanding of how gender is generally related to the Ch.27 areas is likely needed</w:t>
      </w:r>
      <w:r w:rsidR="00BE1D92">
        <w:t>.</w:t>
      </w:r>
      <w:r w:rsidR="00CB235C">
        <w:t xml:space="preserve"> </w:t>
      </w:r>
      <w:r w:rsidR="00BE1D92">
        <w:t>H</w:t>
      </w:r>
      <w:r w:rsidR="00CB235C">
        <w:t>owever, such analysis is already provided</w:t>
      </w:r>
      <w:r w:rsidR="00077A66">
        <w:t xml:space="preserve">, but could be compiled in short pamphlets or similar with accessible language (why is gender mainstreaming relevant for solid waste? for instance). Analysis could also be used </w:t>
      </w:r>
      <w:r w:rsidR="00BE1D92">
        <w:t xml:space="preserve">as training material </w:t>
      </w:r>
      <w:r w:rsidR="00077A66">
        <w:t>for training</w:t>
      </w:r>
      <w:r w:rsidR="00BE1D92">
        <w:t xml:space="preserve"> events</w:t>
      </w:r>
      <w:r w:rsidR="00077A66">
        <w:t xml:space="preserve"> </w:t>
      </w:r>
      <w:r w:rsidR="00BE1D92">
        <w:t>with</w:t>
      </w:r>
      <w:r w:rsidR="00077A66">
        <w:t xml:space="preserve"> officials.</w:t>
      </w:r>
    </w:p>
    <w:p w14:paraId="67C41C0F" w14:textId="44B7FCB8" w:rsidR="002D62B7" w:rsidRDefault="002D62B7" w:rsidP="00026D0D">
      <w:pPr>
        <w:pStyle w:val="Heading1"/>
      </w:pPr>
      <w:bookmarkStart w:id="11" w:name="_Toc517083200"/>
      <w:bookmarkStart w:id="12" w:name="_Toc514180672"/>
      <w:r>
        <w:t>Advice and recommendations</w:t>
      </w:r>
      <w:bookmarkEnd w:id="11"/>
      <w:r>
        <w:t xml:space="preserve"> </w:t>
      </w:r>
      <w:bookmarkEnd w:id="12"/>
    </w:p>
    <w:p w14:paraId="3AAFBA1A" w14:textId="559C8135" w:rsidR="0002165F" w:rsidRDefault="0002165F" w:rsidP="0002165F"/>
    <w:p w14:paraId="4A90C471" w14:textId="01816492" w:rsidR="00C50EF0" w:rsidRDefault="002D62B7" w:rsidP="00C47DE3">
      <w:r>
        <w:t xml:space="preserve">It is not clear how progress </w:t>
      </w:r>
      <w:r w:rsidR="00BE1D92">
        <w:t xml:space="preserve">could </w:t>
      </w:r>
      <w:r>
        <w:t xml:space="preserve">be measured, </w:t>
      </w:r>
      <w:r w:rsidR="004F525B">
        <w:t>since short and medium term</w:t>
      </w:r>
      <w:r w:rsidR="00277DFC">
        <w:t xml:space="preserve"> </w:t>
      </w:r>
      <w:r w:rsidR="004F525B">
        <w:t>expected results and measurable indicators are not include</w:t>
      </w:r>
      <w:r w:rsidR="00BE1D92">
        <w:t>d</w:t>
      </w:r>
      <w:r w:rsidR="004F525B">
        <w:t xml:space="preserve">, </w:t>
      </w:r>
      <w:r>
        <w:t xml:space="preserve">which makes </w:t>
      </w:r>
      <w:r w:rsidR="00BE1D92">
        <w:t>the</w:t>
      </w:r>
      <w:r>
        <w:t xml:space="preserve"> work </w:t>
      </w:r>
      <w:r w:rsidR="00BE1D92">
        <w:t xml:space="preserve">of </w:t>
      </w:r>
      <w:r>
        <w:t>gender mainstreaming the results framework in its current form difficult.</w:t>
      </w:r>
      <w:r w:rsidR="004F525B">
        <w:t xml:space="preserve"> Some comments to indicators have been provided at a more overall level (in blue). In addition, suggestions on short</w:t>
      </w:r>
      <w:r w:rsidR="00BE1D92">
        <w:t>-</w:t>
      </w:r>
      <w:r w:rsidR="004F525B">
        <w:t xml:space="preserve"> and medium</w:t>
      </w:r>
      <w:r w:rsidR="00BE1D92">
        <w:t>-</w:t>
      </w:r>
      <w:r w:rsidR="004F525B">
        <w:t xml:space="preserve">term </w:t>
      </w:r>
      <w:r w:rsidR="00BE1D92">
        <w:t xml:space="preserve">gender </w:t>
      </w:r>
      <w:r w:rsidR="004F525B">
        <w:t xml:space="preserve">results are provided together with indicators (in red) to be discussed further. </w:t>
      </w:r>
    </w:p>
    <w:p w14:paraId="586CE00D" w14:textId="3E669FA4" w:rsidR="0033604D" w:rsidRPr="0033604D" w:rsidRDefault="0033604D" w:rsidP="0033604D">
      <w:pPr>
        <w:spacing w:after="120"/>
        <w:jc w:val="left"/>
        <w:rPr>
          <w:rFonts w:eastAsiaTheme="majorEastAsia" w:cstheme="majorBidi"/>
          <w:b/>
          <w:bCs/>
          <w:color w:val="005192" w:themeColor="accent1"/>
          <w:sz w:val="32"/>
          <w:szCs w:val="28"/>
        </w:rPr>
      </w:pPr>
    </w:p>
    <w:p w14:paraId="40F9297A" w14:textId="63DBC854" w:rsidR="0033604D" w:rsidRDefault="0033604D" w:rsidP="00C47DE3"/>
    <w:p w14:paraId="01A13C79" w14:textId="77777777" w:rsidR="0033604D" w:rsidRDefault="0033604D" w:rsidP="00C47DE3">
      <w:pPr>
        <w:sectPr w:rsidR="0033604D" w:rsidSect="005D0B27">
          <w:footerReference w:type="default" r:id="rId14"/>
          <w:pgSz w:w="11906" w:h="16838"/>
          <w:pgMar w:top="1417" w:right="1417" w:bottom="1417" w:left="1417" w:header="708" w:footer="708" w:gutter="0"/>
          <w:cols w:space="708"/>
          <w:docGrid w:linePitch="360"/>
        </w:sect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2945"/>
        <w:gridCol w:w="3685"/>
        <w:gridCol w:w="3261"/>
        <w:gridCol w:w="2431"/>
      </w:tblGrid>
      <w:tr w:rsidR="0033604D" w:rsidRPr="0033604D" w14:paraId="14C7A262" w14:textId="008695AE" w:rsidTr="00D14716">
        <w:tc>
          <w:tcPr>
            <w:tcW w:w="1303" w:type="dxa"/>
            <w:tcBorders>
              <w:bottom w:val="single" w:sz="4" w:space="0" w:color="auto"/>
            </w:tcBorders>
            <w:shd w:val="clear" w:color="auto" w:fill="D9D9D9"/>
          </w:tcPr>
          <w:p w14:paraId="770DAB52" w14:textId="77777777" w:rsidR="0033604D" w:rsidRPr="0033604D" w:rsidRDefault="0033604D" w:rsidP="0033604D">
            <w:pPr>
              <w:jc w:val="left"/>
              <w:rPr>
                <w:rFonts w:ascii="Verdana" w:hAnsi="Verdana"/>
                <w:b/>
                <w:szCs w:val="18"/>
              </w:rPr>
            </w:pPr>
          </w:p>
          <w:p w14:paraId="6272532F" w14:textId="77777777" w:rsidR="0033604D" w:rsidRPr="0033604D" w:rsidRDefault="0033604D" w:rsidP="0033604D">
            <w:pPr>
              <w:jc w:val="left"/>
              <w:rPr>
                <w:rFonts w:ascii="Verdana" w:hAnsi="Verdana"/>
                <w:b/>
                <w:szCs w:val="18"/>
              </w:rPr>
            </w:pPr>
          </w:p>
        </w:tc>
        <w:tc>
          <w:tcPr>
            <w:tcW w:w="2945" w:type="dxa"/>
            <w:shd w:val="clear" w:color="auto" w:fill="D9D9D9"/>
          </w:tcPr>
          <w:p w14:paraId="56EE2F94" w14:textId="77777777" w:rsidR="0033604D" w:rsidRPr="0033604D" w:rsidRDefault="0033604D" w:rsidP="0033604D">
            <w:pPr>
              <w:jc w:val="left"/>
              <w:rPr>
                <w:rFonts w:ascii="Verdana" w:hAnsi="Verdana"/>
                <w:b/>
                <w:szCs w:val="18"/>
              </w:rPr>
            </w:pPr>
          </w:p>
        </w:tc>
        <w:tc>
          <w:tcPr>
            <w:tcW w:w="3685" w:type="dxa"/>
            <w:tcBorders>
              <w:bottom w:val="single" w:sz="4" w:space="0" w:color="auto"/>
            </w:tcBorders>
            <w:shd w:val="clear" w:color="auto" w:fill="D9D9D9"/>
          </w:tcPr>
          <w:p w14:paraId="0AA42420" w14:textId="77777777" w:rsidR="0033604D" w:rsidRPr="0033604D" w:rsidRDefault="0033604D" w:rsidP="0033604D">
            <w:pPr>
              <w:jc w:val="left"/>
              <w:rPr>
                <w:rFonts w:ascii="Verdana" w:hAnsi="Verdana"/>
                <w:b/>
                <w:szCs w:val="18"/>
              </w:rPr>
            </w:pPr>
            <w:r w:rsidRPr="0033604D">
              <w:rPr>
                <w:rFonts w:ascii="Verdana" w:hAnsi="Verdana"/>
                <w:b/>
                <w:szCs w:val="18"/>
              </w:rPr>
              <w:t>Indicators</w:t>
            </w:r>
          </w:p>
        </w:tc>
        <w:tc>
          <w:tcPr>
            <w:tcW w:w="3261" w:type="dxa"/>
            <w:tcBorders>
              <w:bottom w:val="single" w:sz="4" w:space="0" w:color="auto"/>
            </w:tcBorders>
            <w:shd w:val="clear" w:color="auto" w:fill="D9D9D9"/>
          </w:tcPr>
          <w:p w14:paraId="6F92E8C2" w14:textId="72C6E304" w:rsidR="0033604D" w:rsidRPr="0033604D" w:rsidRDefault="0033604D" w:rsidP="0033604D">
            <w:pPr>
              <w:jc w:val="left"/>
              <w:rPr>
                <w:rFonts w:ascii="Verdana" w:hAnsi="Verdana"/>
                <w:b/>
                <w:color w:val="CF102D" w:themeColor="accent4"/>
                <w:szCs w:val="18"/>
              </w:rPr>
            </w:pPr>
            <w:r w:rsidRPr="0033604D">
              <w:rPr>
                <w:rFonts w:ascii="Verdana" w:hAnsi="Verdana"/>
                <w:b/>
                <w:color w:val="CF102D" w:themeColor="accent4"/>
                <w:szCs w:val="18"/>
              </w:rPr>
              <w:t>Proposed gender results (</w:t>
            </w:r>
            <w:r w:rsidR="00BE1D92">
              <w:rPr>
                <w:rFonts w:ascii="Verdana" w:hAnsi="Verdana"/>
                <w:b/>
                <w:color w:val="CF102D" w:themeColor="accent4"/>
                <w:szCs w:val="18"/>
              </w:rPr>
              <w:t>medium</w:t>
            </w:r>
            <w:r w:rsidR="00BE1D92" w:rsidRPr="0033604D">
              <w:rPr>
                <w:rFonts w:ascii="Verdana" w:hAnsi="Verdana"/>
                <w:b/>
                <w:color w:val="CF102D" w:themeColor="accent4"/>
                <w:szCs w:val="18"/>
              </w:rPr>
              <w:t xml:space="preserve"> </w:t>
            </w:r>
            <w:r w:rsidRPr="0033604D">
              <w:rPr>
                <w:rFonts w:ascii="Verdana" w:hAnsi="Verdana"/>
                <w:b/>
                <w:color w:val="CF102D" w:themeColor="accent4"/>
                <w:szCs w:val="18"/>
              </w:rPr>
              <w:t>and short</w:t>
            </w:r>
            <w:r w:rsidR="00BE1D92">
              <w:rPr>
                <w:rFonts w:ascii="Verdana" w:hAnsi="Verdana"/>
                <w:b/>
                <w:color w:val="CF102D" w:themeColor="accent4"/>
                <w:szCs w:val="18"/>
              </w:rPr>
              <w:t>-</w:t>
            </w:r>
            <w:r w:rsidRPr="0033604D">
              <w:rPr>
                <w:rFonts w:ascii="Verdana" w:hAnsi="Verdana"/>
                <w:b/>
                <w:color w:val="CF102D" w:themeColor="accent4"/>
                <w:szCs w:val="18"/>
              </w:rPr>
              <w:t xml:space="preserve">term results as direct </w:t>
            </w:r>
            <w:r w:rsidR="009A2077">
              <w:rPr>
                <w:rFonts w:ascii="Verdana" w:hAnsi="Verdana"/>
                <w:b/>
                <w:color w:val="CF102D" w:themeColor="accent4"/>
                <w:szCs w:val="18"/>
              </w:rPr>
              <w:t>expected results</w:t>
            </w:r>
            <w:r w:rsidRPr="0033604D">
              <w:rPr>
                <w:rFonts w:ascii="Verdana" w:hAnsi="Verdana"/>
                <w:b/>
                <w:color w:val="CF102D" w:themeColor="accent4"/>
                <w:szCs w:val="18"/>
              </w:rPr>
              <w:t xml:space="preserve"> of the program) </w:t>
            </w:r>
          </w:p>
          <w:p w14:paraId="560A8D8E" w14:textId="47C398C1" w:rsidR="0033604D" w:rsidRPr="0033604D" w:rsidRDefault="0033604D" w:rsidP="0033604D">
            <w:pPr>
              <w:jc w:val="left"/>
              <w:rPr>
                <w:rFonts w:ascii="Verdana" w:hAnsi="Verdana"/>
                <w:b/>
                <w:szCs w:val="18"/>
              </w:rPr>
            </w:pPr>
          </w:p>
        </w:tc>
        <w:tc>
          <w:tcPr>
            <w:tcW w:w="2431" w:type="dxa"/>
            <w:tcBorders>
              <w:bottom w:val="single" w:sz="4" w:space="0" w:color="auto"/>
            </w:tcBorders>
            <w:shd w:val="clear" w:color="auto" w:fill="D9D9D9"/>
          </w:tcPr>
          <w:p w14:paraId="4628EB6F" w14:textId="4F65405B" w:rsidR="0033604D" w:rsidRPr="0033604D" w:rsidRDefault="0033604D" w:rsidP="0033604D">
            <w:pPr>
              <w:jc w:val="left"/>
              <w:rPr>
                <w:rFonts w:ascii="Verdana" w:hAnsi="Verdana"/>
                <w:b/>
                <w:color w:val="CF102D" w:themeColor="accent4"/>
                <w:szCs w:val="18"/>
              </w:rPr>
            </w:pPr>
            <w:r w:rsidRPr="0033604D">
              <w:rPr>
                <w:rFonts w:ascii="Verdana" w:hAnsi="Verdana"/>
                <w:b/>
                <w:color w:val="CF102D" w:themeColor="accent4"/>
                <w:szCs w:val="18"/>
              </w:rPr>
              <w:t>Proposed gender indicators</w:t>
            </w:r>
          </w:p>
        </w:tc>
      </w:tr>
      <w:tr w:rsidR="0033604D" w:rsidRPr="0033604D" w14:paraId="4964CAAC" w14:textId="2ADCD625" w:rsidTr="00D14716">
        <w:trPr>
          <w:trHeight w:val="1045"/>
        </w:trPr>
        <w:tc>
          <w:tcPr>
            <w:tcW w:w="1303" w:type="dxa"/>
            <w:shd w:val="clear" w:color="auto" w:fill="D9D9D9"/>
          </w:tcPr>
          <w:p w14:paraId="5F904EE3" w14:textId="13B08CB0" w:rsidR="0033604D" w:rsidRPr="0033604D" w:rsidRDefault="0033604D" w:rsidP="0033604D">
            <w:pPr>
              <w:jc w:val="left"/>
              <w:rPr>
                <w:rFonts w:ascii="Verdana" w:hAnsi="Verdana"/>
                <w:szCs w:val="18"/>
              </w:rPr>
            </w:pPr>
            <w:r w:rsidRPr="0033604D">
              <w:rPr>
                <w:rFonts w:ascii="Verdana" w:hAnsi="Verdana"/>
                <w:szCs w:val="18"/>
              </w:rPr>
              <w:t>Overall objective/s</w:t>
            </w:r>
          </w:p>
        </w:tc>
        <w:tc>
          <w:tcPr>
            <w:tcW w:w="2945" w:type="dxa"/>
          </w:tcPr>
          <w:p w14:paraId="374C1F99" w14:textId="56E4E5DB" w:rsidR="0033604D" w:rsidRPr="0033604D" w:rsidRDefault="0033604D" w:rsidP="0033604D">
            <w:pPr>
              <w:jc w:val="left"/>
              <w:rPr>
                <w:rFonts w:ascii="Verdana" w:hAnsi="Verdana"/>
                <w:szCs w:val="18"/>
              </w:rPr>
            </w:pPr>
            <w:r w:rsidRPr="0033604D">
              <w:rPr>
                <w:rFonts w:ascii="Verdana" w:hAnsi="Verdana"/>
                <w:szCs w:val="18"/>
              </w:rPr>
              <w:t xml:space="preserve">Albania has the technical capability to successfully negotiate Ch.27 of the EU </w:t>
            </w:r>
            <w:r w:rsidRPr="0033604D">
              <w:rPr>
                <w:rFonts w:ascii="Verdana" w:hAnsi="Verdana"/>
                <w:i/>
                <w:iCs/>
                <w:szCs w:val="18"/>
              </w:rPr>
              <w:t>Acquis</w:t>
            </w:r>
            <w:r w:rsidRPr="0033604D">
              <w:rPr>
                <w:rFonts w:ascii="Verdana" w:hAnsi="Verdana"/>
                <w:szCs w:val="18"/>
              </w:rPr>
              <w:t xml:space="preserve">. </w:t>
            </w:r>
          </w:p>
        </w:tc>
        <w:tc>
          <w:tcPr>
            <w:tcW w:w="3685" w:type="dxa"/>
            <w:shd w:val="clear" w:color="auto" w:fill="auto"/>
          </w:tcPr>
          <w:p w14:paraId="05C93D59" w14:textId="6B12B556" w:rsidR="0033604D" w:rsidRPr="0033604D" w:rsidRDefault="0033604D" w:rsidP="0033604D">
            <w:pPr>
              <w:jc w:val="left"/>
              <w:rPr>
                <w:rFonts w:ascii="Verdana" w:hAnsi="Verdana"/>
                <w:szCs w:val="18"/>
              </w:rPr>
            </w:pPr>
          </w:p>
        </w:tc>
        <w:tc>
          <w:tcPr>
            <w:tcW w:w="3261" w:type="dxa"/>
            <w:shd w:val="clear" w:color="auto" w:fill="auto"/>
          </w:tcPr>
          <w:p w14:paraId="7323284C" w14:textId="67F7B0A0" w:rsidR="0033604D" w:rsidRPr="0033604D" w:rsidRDefault="0033604D" w:rsidP="0033604D">
            <w:pPr>
              <w:jc w:val="left"/>
              <w:rPr>
                <w:rFonts w:ascii="Verdana" w:hAnsi="Verdana"/>
                <w:szCs w:val="18"/>
              </w:rPr>
            </w:pPr>
          </w:p>
        </w:tc>
        <w:tc>
          <w:tcPr>
            <w:tcW w:w="2431" w:type="dxa"/>
            <w:shd w:val="clear" w:color="auto" w:fill="auto"/>
          </w:tcPr>
          <w:p w14:paraId="7510200E" w14:textId="12310AD3" w:rsidR="0033604D" w:rsidRPr="0033604D" w:rsidRDefault="0033604D" w:rsidP="0033604D">
            <w:pPr>
              <w:jc w:val="left"/>
              <w:rPr>
                <w:rFonts w:ascii="Verdana" w:hAnsi="Verdana"/>
                <w:szCs w:val="18"/>
              </w:rPr>
            </w:pPr>
          </w:p>
        </w:tc>
      </w:tr>
      <w:tr w:rsidR="003E1375" w:rsidRPr="0033604D" w14:paraId="2DEFF0BF" w14:textId="06AAB865" w:rsidTr="00D14716">
        <w:tc>
          <w:tcPr>
            <w:tcW w:w="1303" w:type="dxa"/>
            <w:vMerge w:val="restart"/>
            <w:shd w:val="clear" w:color="auto" w:fill="D9D9D9"/>
          </w:tcPr>
          <w:p w14:paraId="3AC014C2" w14:textId="77777777" w:rsidR="003E1375" w:rsidRPr="0033604D" w:rsidRDefault="003E1375" w:rsidP="0033604D">
            <w:pPr>
              <w:jc w:val="left"/>
              <w:rPr>
                <w:rFonts w:ascii="Verdana" w:hAnsi="Verdana"/>
                <w:szCs w:val="18"/>
              </w:rPr>
            </w:pPr>
            <w:r w:rsidRPr="0033604D">
              <w:rPr>
                <w:rFonts w:ascii="Verdana" w:hAnsi="Verdana"/>
                <w:szCs w:val="18"/>
              </w:rPr>
              <w:t>Programme objective</w:t>
            </w:r>
          </w:p>
        </w:tc>
        <w:tc>
          <w:tcPr>
            <w:tcW w:w="2945" w:type="dxa"/>
            <w:vMerge w:val="restart"/>
          </w:tcPr>
          <w:p w14:paraId="75E91C02" w14:textId="77777777" w:rsidR="003E1375" w:rsidRPr="0033604D" w:rsidRDefault="003E1375" w:rsidP="0033604D">
            <w:pPr>
              <w:jc w:val="left"/>
              <w:rPr>
                <w:rFonts w:ascii="Verdana" w:hAnsi="Verdana"/>
                <w:szCs w:val="18"/>
              </w:rPr>
            </w:pPr>
            <w:r w:rsidRPr="0033604D">
              <w:rPr>
                <w:rFonts w:ascii="Verdana" w:hAnsi="Verdana"/>
                <w:iCs/>
                <w:szCs w:val="18"/>
              </w:rPr>
              <w:t>Capacity and capability of the Albanian Environmental Ministry and other institutions to prepare for EU Ch.27 negotiations is strengthened</w:t>
            </w:r>
            <w:r w:rsidRPr="0033604D">
              <w:rPr>
                <w:rFonts w:ascii="Verdana" w:hAnsi="Verdana"/>
                <w:szCs w:val="18"/>
              </w:rPr>
              <w:t>.</w:t>
            </w:r>
          </w:p>
          <w:p w14:paraId="0AE46826" w14:textId="77777777" w:rsidR="003E1375" w:rsidRPr="0033604D" w:rsidRDefault="003E1375" w:rsidP="0033604D">
            <w:pPr>
              <w:jc w:val="left"/>
              <w:rPr>
                <w:rFonts w:ascii="Verdana" w:hAnsi="Verdana"/>
                <w:szCs w:val="18"/>
              </w:rPr>
            </w:pPr>
          </w:p>
        </w:tc>
        <w:tc>
          <w:tcPr>
            <w:tcW w:w="3685" w:type="dxa"/>
            <w:vMerge w:val="restart"/>
          </w:tcPr>
          <w:p w14:paraId="1ACACF3A" w14:textId="5558AD0C" w:rsidR="003E1375" w:rsidRDefault="003E1375" w:rsidP="0033604D">
            <w:pPr>
              <w:jc w:val="left"/>
              <w:rPr>
                <w:rFonts w:ascii="Verdana" w:hAnsi="Verdana"/>
                <w:szCs w:val="18"/>
              </w:rPr>
            </w:pPr>
            <w:r w:rsidRPr="0033604D">
              <w:rPr>
                <w:rFonts w:ascii="Verdana" w:hAnsi="Verdana"/>
                <w:szCs w:val="18"/>
              </w:rPr>
              <w:t>1. Institutional structure and procedures for coordination and cooperation for Ch.27 preparation for negotiations is in place.</w:t>
            </w:r>
          </w:p>
          <w:p w14:paraId="45F37D66" w14:textId="343285A3" w:rsidR="003E1375" w:rsidRPr="009A2077" w:rsidRDefault="003E1375" w:rsidP="0033604D">
            <w:pPr>
              <w:jc w:val="left"/>
              <w:rPr>
                <w:rFonts w:ascii="Verdana" w:hAnsi="Verdana"/>
                <w:color w:val="005192" w:themeColor="text2"/>
                <w:szCs w:val="18"/>
              </w:rPr>
            </w:pPr>
            <w:r w:rsidRPr="009A2077">
              <w:rPr>
                <w:rFonts w:ascii="Verdana" w:hAnsi="Verdana"/>
                <w:color w:val="005192" w:themeColor="text2"/>
                <w:szCs w:val="18"/>
              </w:rPr>
              <w:t>(suggestion: make use of this formulation as an output level result, formulate quantitative/qualitative indicators)</w:t>
            </w:r>
          </w:p>
          <w:p w14:paraId="777C312C" w14:textId="3CC2F2E3" w:rsidR="003E1375" w:rsidRPr="0033604D" w:rsidRDefault="003E1375" w:rsidP="0033604D">
            <w:pPr>
              <w:jc w:val="left"/>
              <w:rPr>
                <w:rFonts w:ascii="Verdana" w:hAnsi="Verdana"/>
                <w:szCs w:val="18"/>
              </w:rPr>
            </w:pPr>
          </w:p>
        </w:tc>
        <w:tc>
          <w:tcPr>
            <w:tcW w:w="3261" w:type="dxa"/>
          </w:tcPr>
          <w:p w14:paraId="72776E1A" w14:textId="1D3AEF49" w:rsidR="003E1375" w:rsidRPr="0033604D" w:rsidRDefault="003E1375" w:rsidP="0033604D">
            <w:pPr>
              <w:jc w:val="left"/>
              <w:rPr>
                <w:rFonts w:ascii="Verdana" w:hAnsi="Verdana"/>
                <w:szCs w:val="18"/>
              </w:rPr>
            </w:pPr>
            <w:r>
              <w:rPr>
                <w:rFonts w:ascii="Verdana" w:hAnsi="Verdana"/>
                <w:color w:val="CF102D" w:themeColor="accent4"/>
                <w:szCs w:val="18"/>
              </w:rPr>
              <w:t>Gender mechanism in place at M</w:t>
            </w:r>
            <w:r w:rsidRPr="0008764D">
              <w:rPr>
                <w:rFonts w:ascii="Verdana" w:hAnsi="Verdana"/>
                <w:color w:val="CF102D" w:themeColor="accent4"/>
                <w:szCs w:val="18"/>
              </w:rPr>
              <w:t>T</w:t>
            </w:r>
            <w:r>
              <w:rPr>
                <w:rFonts w:ascii="Verdana" w:hAnsi="Verdana"/>
                <w:color w:val="CF102D" w:themeColor="accent4"/>
                <w:szCs w:val="18"/>
              </w:rPr>
              <w:t>E</w:t>
            </w:r>
            <w:r w:rsidRPr="0008764D">
              <w:rPr>
                <w:rFonts w:ascii="Verdana" w:hAnsi="Verdana"/>
                <w:color w:val="CF102D" w:themeColor="accent4"/>
                <w:szCs w:val="18"/>
              </w:rPr>
              <w:t xml:space="preserve"> for mainstreaming </w:t>
            </w:r>
            <w:r>
              <w:rPr>
                <w:rFonts w:ascii="Verdana" w:hAnsi="Verdana"/>
                <w:color w:val="CF102D" w:themeColor="accent4"/>
                <w:szCs w:val="18"/>
              </w:rPr>
              <w:t xml:space="preserve">of Ch.27 preparation </w:t>
            </w:r>
            <w:r w:rsidRPr="0008764D">
              <w:rPr>
                <w:rFonts w:ascii="Verdana" w:hAnsi="Verdana"/>
                <w:color w:val="CF102D" w:themeColor="accent4"/>
                <w:szCs w:val="18"/>
              </w:rPr>
              <w:t>projects</w:t>
            </w:r>
            <w:r>
              <w:rPr>
                <w:rFonts w:ascii="Verdana" w:hAnsi="Verdana"/>
                <w:color w:val="CF102D" w:themeColor="accent4"/>
                <w:szCs w:val="18"/>
              </w:rPr>
              <w:t xml:space="preserve"> (as per Albanian law)</w:t>
            </w:r>
          </w:p>
        </w:tc>
        <w:tc>
          <w:tcPr>
            <w:tcW w:w="2431" w:type="dxa"/>
          </w:tcPr>
          <w:p w14:paraId="526DC922" w14:textId="200C4FE9" w:rsidR="003E1375" w:rsidRDefault="003E1375" w:rsidP="0033604D">
            <w:pPr>
              <w:jc w:val="left"/>
              <w:rPr>
                <w:rFonts w:ascii="Verdana" w:hAnsi="Verdana"/>
                <w:color w:val="CF102D" w:themeColor="accent4"/>
                <w:szCs w:val="18"/>
              </w:rPr>
            </w:pPr>
            <w:r>
              <w:rPr>
                <w:rFonts w:ascii="Verdana" w:hAnsi="Verdana"/>
                <w:color w:val="CF102D" w:themeColor="accent4"/>
                <w:szCs w:val="18"/>
              </w:rPr>
              <w:t># of gender focal points at MTE engaged in EU preparations on EU ch. 27.</w:t>
            </w:r>
          </w:p>
          <w:p w14:paraId="21A2BD8E" w14:textId="52FFF3F5" w:rsidR="003E1375" w:rsidRDefault="003E1375" w:rsidP="0033604D">
            <w:pPr>
              <w:jc w:val="left"/>
              <w:rPr>
                <w:rFonts w:ascii="Verdana" w:hAnsi="Verdana"/>
                <w:color w:val="CF102D" w:themeColor="accent4"/>
                <w:szCs w:val="18"/>
              </w:rPr>
            </w:pPr>
            <w:r>
              <w:rPr>
                <w:rFonts w:ascii="Verdana" w:hAnsi="Verdana"/>
                <w:color w:val="CF102D" w:themeColor="accent4"/>
                <w:szCs w:val="18"/>
              </w:rPr>
              <w:t xml:space="preserve"># and % of trained </w:t>
            </w:r>
            <w:r w:rsidR="00222F5F">
              <w:rPr>
                <w:rFonts w:ascii="Verdana" w:hAnsi="Verdana"/>
                <w:color w:val="CF102D" w:themeColor="accent4"/>
                <w:szCs w:val="18"/>
              </w:rPr>
              <w:t xml:space="preserve">staff and managers </w:t>
            </w:r>
            <w:r>
              <w:rPr>
                <w:rFonts w:ascii="Verdana" w:hAnsi="Verdana"/>
                <w:color w:val="CF102D" w:themeColor="accent4"/>
                <w:szCs w:val="18"/>
              </w:rPr>
              <w:t xml:space="preserve">in gender mainstreaming </w:t>
            </w:r>
            <w:r w:rsidR="00222F5F">
              <w:rPr>
                <w:rFonts w:ascii="Verdana" w:hAnsi="Verdana"/>
                <w:color w:val="CF102D" w:themeColor="accent4"/>
                <w:szCs w:val="18"/>
              </w:rPr>
              <w:t xml:space="preserve">of </w:t>
            </w:r>
            <w:r>
              <w:rPr>
                <w:rFonts w:ascii="Verdana" w:hAnsi="Verdana"/>
                <w:color w:val="CF102D" w:themeColor="accent4"/>
                <w:szCs w:val="18"/>
              </w:rPr>
              <w:t>environmental projects</w:t>
            </w:r>
          </w:p>
          <w:p w14:paraId="5E709F2E" w14:textId="585708B6" w:rsidR="003E1375" w:rsidRPr="0033604D" w:rsidRDefault="003E1375" w:rsidP="0033604D">
            <w:pPr>
              <w:jc w:val="left"/>
              <w:rPr>
                <w:rFonts w:ascii="Verdana" w:hAnsi="Verdana"/>
                <w:szCs w:val="18"/>
              </w:rPr>
            </w:pPr>
            <w:r w:rsidRPr="0033604D">
              <w:rPr>
                <w:rFonts w:ascii="Verdana" w:hAnsi="Verdana"/>
                <w:color w:val="CF102D" w:themeColor="accent4"/>
                <w:szCs w:val="18"/>
              </w:rPr>
              <w:t xml:space="preserve"># of staff and managers who report </w:t>
            </w:r>
            <w:r>
              <w:rPr>
                <w:rFonts w:ascii="Verdana" w:hAnsi="Verdana"/>
                <w:color w:val="CF102D" w:themeColor="accent4"/>
                <w:szCs w:val="18"/>
              </w:rPr>
              <w:t>making use of</w:t>
            </w:r>
            <w:r w:rsidRPr="0033604D">
              <w:rPr>
                <w:rFonts w:ascii="Verdana" w:hAnsi="Verdana"/>
                <w:color w:val="CF102D" w:themeColor="accent4"/>
                <w:szCs w:val="18"/>
              </w:rPr>
              <w:t xml:space="preserve"> gender mainstreaming as per EU acquis of environmental projects and programmes</w:t>
            </w:r>
            <w:r>
              <w:rPr>
                <w:rFonts w:ascii="Verdana" w:hAnsi="Verdana"/>
                <w:color w:val="CF102D" w:themeColor="accent4"/>
                <w:szCs w:val="18"/>
              </w:rPr>
              <w:t xml:space="preserve"> (disaggregated by sex)</w:t>
            </w:r>
          </w:p>
        </w:tc>
      </w:tr>
      <w:tr w:rsidR="003E1375" w:rsidRPr="0033604D" w14:paraId="12DBFD99" w14:textId="77777777" w:rsidTr="00D14716">
        <w:tc>
          <w:tcPr>
            <w:tcW w:w="1303" w:type="dxa"/>
            <w:vMerge/>
            <w:shd w:val="clear" w:color="auto" w:fill="D9D9D9"/>
          </w:tcPr>
          <w:p w14:paraId="2AB63D6C" w14:textId="77777777" w:rsidR="003E1375" w:rsidRPr="0033604D" w:rsidRDefault="003E1375" w:rsidP="0033604D">
            <w:pPr>
              <w:jc w:val="left"/>
              <w:rPr>
                <w:rFonts w:ascii="Verdana" w:hAnsi="Verdana"/>
                <w:szCs w:val="18"/>
              </w:rPr>
            </w:pPr>
          </w:p>
        </w:tc>
        <w:tc>
          <w:tcPr>
            <w:tcW w:w="2945" w:type="dxa"/>
            <w:vMerge/>
          </w:tcPr>
          <w:p w14:paraId="2C5F2D48" w14:textId="77777777" w:rsidR="003E1375" w:rsidRPr="0033604D" w:rsidRDefault="003E1375" w:rsidP="0033604D">
            <w:pPr>
              <w:jc w:val="left"/>
              <w:rPr>
                <w:rFonts w:ascii="Verdana" w:hAnsi="Verdana"/>
                <w:iCs/>
                <w:szCs w:val="18"/>
              </w:rPr>
            </w:pPr>
          </w:p>
        </w:tc>
        <w:tc>
          <w:tcPr>
            <w:tcW w:w="3685" w:type="dxa"/>
            <w:vMerge/>
          </w:tcPr>
          <w:p w14:paraId="5A58DCDA" w14:textId="77777777" w:rsidR="003E1375" w:rsidRPr="0033604D" w:rsidRDefault="003E1375" w:rsidP="0033604D">
            <w:pPr>
              <w:jc w:val="left"/>
              <w:rPr>
                <w:rFonts w:ascii="Verdana" w:hAnsi="Verdana"/>
                <w:szCs w:val="18"/>
              </w:rPr>
            </w:pPr>
          </w:p>
        </w:tc>
        <w:tc>
          <w:tcPr>
            <w:tcW w:w="3261" w:type="dxa"/>
          </w:tcPr>
          <w:p w14:paraId="1E1D6BCB" w14:textId="403EE03C" w:rsidR="003E1375" w:rsidRDefault="003E1375" w:rsidP="0033604D">
            <w:pPr>
              <w:jc w:val="left"/>
              <w:rPr>
                <w:rFonts w:ascii="Verdana" w:hAnsi="Verdana"/>
                <w:color w:val="CF102D" w:themeColor="accent4"/>
                <w:szCs w:val="18"/>
              </w:rPr>
            </w:pPr>
            <w:r>
              <w:rPr>
                <w:rFonts w:ascii="Verdana" w:hAnsi="Verdana"/>
                <w:color w:val="CF102D" w:themeColor="accent4"/>
                <w:szCs w:val="18"/>
              </w:rPr>
              <w:t>ToRs for potential projects to roll ou</w:t>
            </w:r>
            <w:r w:rsidR="00222F5F">
              <w:rPr>
                <w:rFonts w:ascii="Verdana" w:hAnsi="Verdana"/>
                <w:color w:val="CF102D" w:themeColor="accent4"/>
                <w:szCs w:val="18"/>
              </w:rPr>
              <w:t>t</w:t>
            </w:r>
            <w:r>
              <w:rPr>
                <w:rFonts w:ascii="Verdana" w:hAnsi="Verdana"/>
                <w:color w:val="CF102D" w:themeColor="accent4"/>
                <w:szCs w:val="18"/>
              </w:rPr>
              <w:t xml:space="preserve"> are gender mainstreamed</w:t>
            </w:r>
          </w:p>
        </w:tc>
        <w:tc>
          <w:tcPr>
            <w:tcW w:w="2431" w:type="dxa"/>
          </w:tcPr>
          <w:p w14:paraId="69BD00FE" w14:textId="24935694" w:rsidR="003E1375" w:rsidRDefault="003E1375" w:rsidP="0033604D">
            <w:pPr>
              <w:jc w:val="left"/>
              <w:rPr>
                <w:rFonts w:ascii="Verdana" w:hAnsi="Verdana"/>
                <w:color w:val="CF102D" w:themeColor="accent4"/>
                <w:szCs w:val="18"/>
              </w:rPr>
            </w:pPr>
            <w:r>
              <w:rPr>
                <w:rFonts w:ascii="Verdana" w:hAnsi="Verdana"/>
                <w:color w:val="CF102D" w:themeColor="accent4"/>
                <w:szCs w:val="18"/>
              </w:rPr>
              <w:t># and % of ToR with a gender perspective in description and qualifications required</w:t>
            </w:r>
          </w:p>
        </w:tc>
      </w:tr>
      <w:tr w:rsidR="0033604D" w:rsidRPr="0033604D" w14:paraId="3D2CC109" w14:textId="21979329" w:rsidTr="00D14716">
        <w:tc>
          <w:tcPr>
            <w:tcW w:w="1303" w:type="dxa"/>
            <w:vMerge/>
            <w:shd w:val="clear" w:color="auto" w:fill="D9D9D9"/>
          </w:tcPr>
          <w:p w14:paraId="68F392F8" w14:textId="77777777" w:rsidR="0033604D" w:rsidRPr="0033604D" w:rsidRDefault="0033604D" w:rsidP="0033604D">
            <w:pPr>
              <w:jc w:val="left"/>
              <w:rPr>
                <w:rFonts w:ascii="Verdana" w:hAnsi="Verdana"/>
                <w:szCs w:val="18"/>
              </w:rPr>
            </w:pPr>
          </w:p>
        </w:tc>
        <w:tc>
          <w:tcPr>
            <w:tcW w:w="2945" w:type="dxa"/>
            <w:vMerge/>
          </w:tcPr>
          <w:p w14:paraId="635A2E26" w14:textId="77777777" w:rsidR="0033604D" w:rsidRPr="0033604D" w:rsidRDefault="0033604D" w:rsidP="0033604D">
            <w:pPr>
              <w:jc w:val="left"/>
              <w:rPr>
                <w:rFonts w:ascii="Verdana" w:hAnsi="Verdana"/>
                <w:iCs/>
                <w:szCs w:val="18"/>
              </w:rPr>
            </w:pPr>
          </w:p>
        </w:tc>
        <w:tc>
          <w:tcPr>
            <w:tcW w:w="3685" w:type="dxa"/>
          </w:tcPr>
          <w:p w14:paraId="752CC702" w14:textId="77777777" w:rsidR="0033604D" w:rsidRDefault="0033604D" w:rsidP="0033604D">
            <w:pPr>
              <w:jc w:val="left"/>
              <w:rPr>
                <w:rFonts w:ascii="Verdana" w:hAnsi="Verdana"/>
                <w:szCs w:val="18"/>
              </w:rPr>
            </w:pPr>
            <w:r w:rsidRPr="0033604D">
              <w:rPr>
                <w:rFonts w:ascii="Verdana" w:hAnsi="Verdana"/>
                <w:szCs w:val="18"/>
              </w:rPr>
              <w:t>2. Ch.27 coordination unit in the Ministry of Environment has required skills and capacity and efficiently coordinates the preparatory process.</w:t>
            </w:r>
          </w:p>
          <w:p w14:paraId="15A963E4" w14:textId="08C799DA" w:rsidR="009A2077" w:rsidRPr="004F525B" w:rsidRDefault="009A2077" w:rsidP="0033604D">
            <w:pPr>
              <w:jc w:val="left"/>
              <w:rPr>
                <w:rFonts w:ascii="Verdana" w:hAnsi="Verdana"/>
                <w:color w:val="005192" w:themeColor="text2"/>
                <w:szCs w:val="18"/>
              </w:rPr>
            </w:pPr>
            <w:r w:rsidRPr="009A2077">
              <w:rPr>
                <w:rFonts w:ascii="Verdana" w:hAnsi="Verdana"/>
                <w:color w:val="005192" w:themeColor="text2"/>
                <w:szCs w:val="18"/>
              </w:rPr>
              <w:t xml:space="preserve">(suggestion: </w:t>
            </w:r>
            <w:r>
              <w:rPr>
                <w:rFonts w:ascii="Verdana" w:hAnsi="Verdana"/>
                <w:color w:val="005192" w:themeColor="text2"/>
                <w:szCs w:val="18"/>
              </w:rPr>
              <w:t xml:space="preserve">split this into two </w:t>
            </w:r>
            <w:r w:rsidRPr="009A2077">
              <w:rPr>
                <w:rFonts w:ascii="Verdana" w:hAnsi="Verdana"/>
                <w:color w:val="005192" w:themeColor="text2"/>
                <w:szCs w:val="18"/>
              </w:rPr>
              <w:t>output level result, formulate quantitative/qualitative indicators</w:t>
            </w:r>
            <w:r w:rsidR="004F525B">
              <w:rPr>
                <w:rFonts w:ascii="Verdana" w:hAnsi="Verdana"/>
                <w:color w:val="005192" w:themeColor="text2"/>
                <w:szCs w:val="18"/>
              </w:rPr>
              <w:t>)</w:t>
            </w:r>
          </w:p>
        </w:tc>
        <w:tc>
          <w:tcPr>
            <w:tcW w:w="3261" w:type="dxa"/>
          </w:tcPr>
          <w:p w14:paraId="5BFDF075" w14:textId="41AB80E0" w:rsidR="0033604D" w:rsidRPr="0033604D" w:rsidRDefault="0033604D" w:rsidP="0033604D">
            <w:pPr>
              <w:jc w:val="left"/>
              <w:rPr>
                <w:rFonts w:ascii="Verdana" w:hAnsi="Verdana"/>
                <w:szCs w:val="18"/>
              </w:rPr>
            </w:pPr>
            <w:r w:rsidRPr="0033604D">
              <w:rPr>
                <w:rFonts w:ascii="Verdana" w:hAnsi="Verdana"/>
                <w:szCs w:val="18"/>
              </w:rPr>
              <w:t xml:space="preserve"> </w:t>
            </w:r>
          </w:p>
        </w:tc>
        <w:tc>
          <w:tcPr>
            <w:tcW w:w="2431" w:type="dxa"/>
          </w:tcPr>
          <w:p w14:paraId="2C99E565" w14:textId="71B35D42" w:rsidR="0033604D" w:rsidRDefault="0033604D" w:rsidP="0033604D">
            <w:pPr>
              <w:jc w:val="left"/>
              <w:rPr>
                <w:rFonts w:ascii="Verdana" w:hAnsi="Verdana"/>
                <w:color w:val="CF102D" w:themeColor="accent4"/>
                <w:szCs w:val="18"/>
              </w:rPr>
            </w:pPr>
            <w:r w:rsidRPr="0033604D">
              <w:rPr>
                <w:rFonts w:ascii="Verdana" w:hAnsi="Verdana"/>
                <w:color w:val="CF102D" w:themeColor="accent4"/>
                <w:szCs w:val="18"/>
              </w:rPr>
              <w:t xml:space="preserve"># and % of women and men undertaking trainings on negotiations </w:t>
            </w:r>
            <w:r w:rsidR="0008764D" w:rsidRPr="0033604D">
              <w:rPr>
                <w:rFonts w:ascii="Verdana" w:hAnsi="Verdana"/>
                <w:color w:val="CF102D" w:themeColor="accent4"/>
                <w:szCs w:val="18"/>
              </w:rPr>
              <w:t>techniques</w:t>
            </w:r>
          </w:p>
          <w:p w14:paraId="4EF55181" w14:textId="08CFDB7E" w:rsidR="0033604D" w:rsidRPr="00CE3C39" w:rsidRDefault="0008764D" w:rsidP="0033604D">
            <w:pPr>
              <w:jc w:val="left"/>
              <w:rPr>
                <w:rFonts w:ascii="Verdana" w:hAnsi="Verdana"/>
                <w:color w:val="CF102D" w:themeColor="accent4"/>
                <w:szCs w:val="18"/>
              </w:rPr>
            </w:pPr>
            <w:r>
              <w:rPr>
                <w:rFonts w:ascii="Verdana" w:hAnsi="Verdana"/>
                <w:color w:val="CF102D" w:themeColor="accent4"/>
                <w:szCs w:val="18"/>
              </w:rPr>
              <w:t xml:space="preserve">List of stakeholders </w:t>
            </w:r>
            <w:r w:rsidR="00CE3C39">
              <w:rPr>
                <w:rFonts w:ascii="Verdana" w:hAnsi="Verdana"/>
                <w:color w:val="CF102D" w:themeColor="accent4"/>
                <w:szCs w:val="18"/>
              </w:rPr>
              <w:t xml:space="preserve">included and invited </w:t>
            </w:r>
            <w:r>
              <w:rPr>
                <w:rFonts w:ascii="Verdana" w:hAnsi="Verdana"/>
                <w:color w:val="CF102D" w:themeColor="accent4"/>
                <w:szCs w:val="18"/>
              </w:rPr>
              <w:t>encompass relevant women</w:t>
            </w:r>
            <w:r w:rsidR="00CE3C39">
              <w:rPr>
                <w:rFonts w:ascii="Verdana" w:hAnsi="Verdana"/>
                <w:color w:val="CF102D" w:themeColor="accent4"/>
                <w:szCs w:val="18"/>
              </w:rPr>
              <w:t>’</w:t>
            </w:r>
            <w:r>
              <w:rPr>
                <w:rFonts w:ascii="Verdana" w:hAnsi="Verdana"/>
                <w:color w:val="CF102D" w:themeColor="accent4"/>
                <w:szCs w:val="18"/>
              </w:rPr>
              <w:t xml:space="preserve">s org./gender organisations working </w:t>
            </w:r>
            <w:r w:rsidR="00CE3C39">
              <w:rPr>
                <w:rFonts w:ascii="Verdana" w:hAnsi="Verdana"/>
                <w:color w:val="CF102D" w:themeColor="accent4"/>
                <w:szCs w:val="18"/>
              </w:rPr>
              <w:t xml:space="preserve">with/for </w:t>
            </w:r>
            <w:r>
              <w:rPr>
                <w:rFonts w:ascii="Verdana" w:hAnsi="Verdana"/>
                <w:color w:val="CF102D" w:themeColor="accent4"/>
                <w:szCs w:val="18"/>
              </w:rPr>
              <w:t>environment</w:t>
            </w:r>
            <w:r w:rsidR="00CE3C39">
              <w:rPr>
                <w:rFonts w:ascii="Verdana" w:hAnsi="Verdana"/>
                <w:color w:val="CF102D" w:themeColor="accent4"/>
                <w:szCs w:val="18"/>
              </w:rPr>
              <w:t>.</w:t>
            </w:r>
          </w:p>
        </w:tc>
      </w:tr>
      <w:tr w:rsidR="0033604D" w:rsidRPr="0033604D" w14:paraId="543A57ED" w14:textId="344491E3" w:rsidTr="00D14716">
        <w:tc>
          <w:tcPr>
            <w:tcW w:w="1303" w:type="dxa"/>
            <w:vMerge/>
            <w:shd w:val="clear" w:color="auto" w:fill="D9D9D9"/>
          </w:tcPr>
          <w:p w14:paraId="78F65700" w14:textId="77777777" w:rsidR="0033604D" w:rsidRPr="0033604D" w:rsidRDefault="0033604D" w:rsidP="0033604D">
            <w:pPr>
              <w:jc w:val="left"/>
              <w:rPr>
                <w:rFonts w:ascii="Verdana" w:hAnsi="Verdana"/>
                <w:szCs w:val="18"/>
              </w:rPr>
            </w:pPr>
          </w:p>
        </w:tc>
        <w:tc>
          <w:tcPr>
            <w:tcW w:w="2945" w:type="dxa"/>
            <w:vMerge/>
          </w:tcPr>
          <w:p w14:paraId="1D7487F3" w14:textId="77777777" w:rsidR="0033604D" w:rsidRPr="0033604D" w:rsidRDefault="0033604D" w:rsidP="0033604D">
            <w:pPr>
              <w:jc w:val="left"/>
              <w:rPr>
                <w:rFonts w:ascii="Verdana" w:hAnsi="Verdana"/>
                <w:iCs/>
                <w:szCs w:val="18"/>
              </w:rPr>
            </w:pPr>
          </w:p>
        </w:tc>
        <w:tc>
          <w:tcPr>
            <w:tcW w:w="3685" w:type="dxa"/>
          </w:tcPr>
          <w:p w14:paraId="1201CB09" w14:textId="77777777" w:rsidR="0033604D" w:rsidRDefault="0033604D" w:rsidP="0008764D">
            <w:pPr>
              <w:jc w:val="left"/>
              <w:rPr>
                <w:rFonts w:ascii="Verdana" w:hAnsi="Verdana"/>
                <w:szCs w:val="18"/>
              </w:rPr>
            </w:pPr>
            <w:r w:rsidRPr="0033604D">
              <w:rPr>
                <w:rFonts w:ascii="Verdana" w:hAnsi="Verdana"/>
                <w:szCs w:val="18"/>
              </w:rPr>
              <w:t>3. Institutions responsible for Ch.27 approximation are informed and participate in negotiations preparatory process, meetings are being held regularly and at least once per 6 months.</w:t>
            </w:r>
          </w:p>
          <w:p w14:paraId="1A902CF4" w14:textId="48F4D4F0" w:rsidR="009A2077" w:rsidRPr="009A2077" w:rsidRDefault="009A2077" w:rsidP="0008764D">
            <w:pPr>
              <w:jc w:val="left"/>
              <w:rPr>
                <w:rFonts w:ascii="Verdana" w:hAnsi="Verdana"/>
                <w:color w:val="005192" w:themeColor="text2"/>
                <w:szCs w:val="18"/>
              </w:rPr>
            </w:pPr>
            <w:r w:rsidRPr="009A2077">
              <w:rPr>
                <w:rFonts w:ascii="Verdana" w:hAnsi="Verdana"/>
                <w:color w:val="005192" w:themeColor="text2"/>
                <w:szCs w:val="18"/>
              </w:rPr>
              <w:t>(suggestion: make use of this formulation as an output level result, formulate quantitative/qualitative indicators</w:t>
            </w:r>
            <w:r>
              <w:rPr>
                <w:rFonts w:ascii="Verdana" w:hAnsi="Verdana"/>
                <w:color w:val="005192" w:themeColor="text2"/>
                <w:szCs w:val="18"/>
              </w:rPr>
              <w:t>, e.g. that meetings are held regularly/biannually</w:t>
            </w:r>
            <w:r w:rsidRPr="009A2077">
              <w:rPr>
                <w:rFonts w:ascii="Verdana" w:hAnsi="Verdana"/>
                <w:color w:val="005192" w:themeColor="text2"/>
                <w:szCs w:val="18"/>
              </w:rPr>
              <w:t>)</w:t>
            </w:r>
          </w:p>
        </w:tc>
        <w:tc>
          <w:tcPr>
            <w:tcW w:w="3261" w:type="dxa"/>
          </w:tcPr>
          <w:p w14:paraId="6B813349" w14:textId="472D3CA8" w:rsidR="0033604D" w:rsidRPr="0033604D" w:rsidRDefault="00414469" w:rsidP="0008764D">
            <w:pPr>
              <w:jc w:val="left"/>
              <w:rPr>
                <w:rFonts w:ascii="Verdana" w:hAnsi="Verdana"/>
                <w:szCs w:val="18"/>
              </w:rPr>
            </w:pPr>
            <w:r>
              <w:rPr>
                <w:rFonts w:ascii="Verdana" w:hAnsi="Verdana"/>
                <w:color w:val="CF102D" w:themeColor="accent4"/>
                <w:szCs w:val="18"/>
              </w:rPr>
              <w:t xml:space="preserve">The </w:t>
            </w:r>
            <w:r w:rsidR="0008764D" w:rsidRPr="00414469">
              <w:rPr>
                <w:rFonts w:ascii="Verdana" w:hAnsi="Verdana"/>
                <w:color w:val="CF102D" w:themeColor="accent4"/>
                <w:szCs w:val="18"/>
              </w:rPr>
              <w:t>network include</w:t>
            </w:r>
            <w:r w:rsidR="00222F5F">
              <w:rPr>
                <w:rFonts w:ascii="Verdana" w:hAnsi="Verdana"/>
                <w:color w:val="CF102D" w:themeColor="accent4"/>
                <w:szCs w:val="18"/>
              </w:rPr>
              <w:t>s</w:t>
            </w:r>
            <w:r w:rsidR="0008764D" w:rsidRPr="00414469">
              <w:rPr>
                <w:rFonts w:ascii="Verdana" w:hAnsi="Verdana"/>
                <w:color w:val="CF102D" w:themeColor="accent4"/>
                <w:szCs w:val="18"/>
              </w:rPr>
              <w:t xml:space="preserve"> gender experts</w:t>
            </w:r>
            <w:r>
              <w:rPr>
                <w:rFonts w:ascii="Verdana" w:hAnsi="Verdana"/>
                <w:color w:val="CF102D" w:themeColor="accent4"/>
                <w:szCs w:val="18"/>
              </w:rPr>
              <w:t xml:space="preserve">, as part of the </w:t>
            </w:r>
            <w:r w:rsidRPr="00414469">
              <w:rPr>
                <w:rFonts w:ascii="Verdana" w:hAnsi="Verdana"/>
                <w:color w:val="CF102D" w:themeColor="accent4"/>
                <w:szCs w:val="18"/>
              </w:rPr>
              <w:t>preparatory process</w:t>
            </w:r>
            <w:r w:rsidR="00E9564E">
              <w:rPr>
                <w:rFonts w:ascii="Verdana" w:hAnsi="Verdana"/>
                <w:color w:val="CF102D" w:themeColor="accent4"/>
                <w:szCs w:val="18"/>
              </w:rPr>
              <w:t xml:space="preserve"> in selected sub-sectorial working groups </w:t>
            </w:r>
          </w:p>
        </w:tc>
        <w:tc>
          <w:tcPr>
            <w:tcW w:w="2431" w:type="dxa"/>
          </w:tcPr>
          <w:p w14:paraId="735DAFAB" w14:textId="4F4577AA" w:rsidR="00414469" w:rsidRDefault="00414469" w:rsidP="0008764D">
            <w:pPr>
              <w:jc w:val="left"/>
              <w:rPr>
                <w:rFonts w:ascii="Verdana" w:hAnsi="Verdana"/>
                <w:color w:val="CF102D" w:themeColor="accent4"/>
                <w:szCs w:val="18"/>
              </w:rPr>
            </w:pPr>
            <w:r>
              <w:rPr>
                <w:rFonts w:ascii="Verdana" w:hAnsi="Verdana"/>
                <w:color w:val="CF102D" w:themeColor="accent4"/>
                <w:szCs w:val="18"/>
              </w:rPr>
              <w:t># of gender experts engaged (disaggregated by NGOs, Ministries, consultants and similar)</w:t>
            </w:r>
          </w:p>
          <w:p w14:paraId="011D4E55" w14:textId="77777777" w:rsidR="0033604D" w:rsidRDefault="0008764D" w:rsidP="0008764D">
            <w:pPr>
              <w:jc w:val="left"/>
              <w:rPr>
                <w:rFonts w:ascii="Verdana" w:hAnsi="Verdana"/>
                <w:color w:val="CF102D" w:themeColor="accent4"/>
                <w:szCs w:val="18"/>
              </w:rPr>
            </w:pPr>
            <w:r w:rsidRPr="0008764D">
              <w:rPr>
                <w:rFonts w:ascii="Verdana" w:hAnsi="Verdana"/>
                <w:color w:val="CF102D" w:themeColor="accent4"/>
                <w:szCs w:val="18"/>
              </w:rPr>
              <w:t># and % of women and men participating in negot</w:t>
            </w:r>
            <w:r w:rsidR="00CE3C39">
              <w:rPr>
                <w:rFonts w:ascii="Verdana" w:hAnsi="Verdana"/>
                <w:color w:val="CF102D" w:themeColor="accent4"/>
                <w:szCs w:val="18"/>
              </w:rPr>
              <w:t>i</w:t>
            </w:r>
            <w:r w:rsidRPr="0008764D">
              <w:rPr>
                <w:rFonts w:ascii="Verdana" w:hAnsi="Verdana"/>
                <w:color w:val="CF102D" w:themeColor="accent4"/>
                <w:szCs w:val="18"/>
              </w:rPr>
              <w:t>ations processes</w:t>
            </w:r>
          </w:p>
          <w:p w14:paraId="459D8B01" w14:textId="74AD7087" w:rsidR="00CE3C39" w:rsidRPr="0033604D" w:rsidRDefault="00CE3C39" w:rsidP="0008764D">
            <w:pPr>
              <w:jc w:val="left"/>
              <w:rPr>
                <w:rFonts w:ascii="Verdana" w:hAnsi="Verdana"/>
                <w:szCs w:val="18"/>
              </w:rPr>
            </w:pPr>
            <w:r>
              <w:rPr>
                <w:rFonts w:ascii="Verdana" w:hAnsi="Verdana"/>
                <w:color w:val="CF102D" w:themeColor="accent4"/>
                <w:szCs w:val="18"/>
              </w:rPr>
              <w:t># of meetings making use of gender planning (checklists)</w:t>
            </w:r>
          </w:p>
        </w:tc>
      </w:tr>
      <w:tr w:rsidR="0033604D" w:rsidRPr="0033604D" w14:paraId="01908607" w14:textId="47EA8186" w:rsidTr="00D14716">
        <w:tc>
          <w:tcPr>
            <w:tcW w:w="1303" w:type="dxa"/>
            <w:vMerge w:val="restart"/>
            <w:shd w:val="clear" w:color="auto" w:fill="D9D9D9"/>
          </w:tcPr>
          <w:p w14:paraId="5D4C0E71" w14:textId="77777777" w:rsidR="0033604D" w:rsidRPr="0033604D" w:rsidRDefault="0033604D" w:rsidP="0033604D">
            <w:pPr>
              <w:jc w:val="left"/>
              <w:rPr>
                <w:rFonts w:ascii="Verdana" w:hAnsi="Verdana"/>
                <w:szCs w:val="18"/>
              </w:rPr>
            </w:pPr>
            <w:r w:rsidRPr="0033604D">
              <w:rPr>
                <w:rFonts w:ascii="Verdana" w:hAnsi="Verdana"/>
                <w:szCs w:val="18"/>
              </w:rPr>
              <w:t>Expected results</w:t>
            </w:r>
          </w:p>
        </w:tc>
        <w:tc>
          <w:tcPr>
            <w:tcW w:w="2945" w:type="dxa"/>
            <w:vMerge w:val="restart"/>
          </w:tcPr>
          <w:p w14:paraId="49D2DBBE" w14:textId="77777777" w:rsidR="0033604D" w:rsidRPr="0033604D" w:rsidRDefault="0033604D" w:rsidP="0033604D">
            <w:pPr>
              <w:jc w:val="left"/>
              <w:rPr>
                <w:rFonts w:ascii="Verdana" w:hAnsi="Verdana"/>
                <w:szCs w:val="18"/>
              </w:rPr>
            </w:pPr>
            <w:r w:rsidRPr="0033604D">
              <w:rPr>
                <w:rFonts w:ascii="Verdana" w:hAnsi="Verdana"/>
                <w:szCs w:val="18"/>
              </w:rPr>
              <w:t>1. The Ministry and other Ch. 27 institutions are supported for Ch.27 screening.</w:t>
            </w:r>
          </w:p>
          <w:p w14:paraId="3944E7EF" w14:textId="77777777" w:rsidR="0033604D" w:rsidRPr="0033604D" w:rsidRDefault="0033604D" w:rsidP="0033604D">
            <w:pPr>
              <w:jc w:val="left"/>
              <w:rPr>
                <w:rFonts w:ascii="Verdana" w:hAnsi="Verdana"/>
                <w:szCs w:val="18"/>
              </w:rPr>
            </w:pPr>
          </w:p>
        </w:tc>
        <w:tc>
          <w:tcPr>
            <w:tcW w:w="3685" w:type="dxa"/>
            <w:tcBorders>
              <w:bottom w:val="single" w:sz="4" w:space="0" w:color="auto"/>
            </w:tcBorders>
          </w:tcPr>
          <w:p w14:paraId="6D01BC92" w14:textId="77777777" w:rsidR="0033604D" w:rsidRDefault="0033604D" w:rsidP="00A85B1B">
            <w:pPr>
              <w:rPr>
                <w:rFonts w:ascii="Verdana" w:hAnsi="Verdana"/>
                <w:szCs w:val="18"/>
              </w:rPr>
            </w:pPr>
            <w:r w:rsidRPr="0033604D">
              <w:rPr>
                <w:rFonts w:ascii="Verdana" w:hAnsi="Verdana"/>
                <w:szCs w:val="18"/>
              </w:rPr>
              <w:t>1. EU integration Unit has at least staff of 2 members dedicated and competent for coordination of preparation for screening.</w:t>
            </w:r>
          </w:p>
          <w:p w14:paraId="60004658" w14:textId="53E1BA76" w:rsidR="009A2077" w:rsidRPr="009A2077" w:rsidRDefault="009A2077" w:rsidP="009A2077">
            <w:pPr>
              <w:jc w:val="left"/>
              <w:rPr>
                <w:rFonts w:ascii="Verdana" w:hAnsi="Verdana"/>
                <w:color w:val="005192" w:themeColor="text2"/>
                <w:szCs w:val="18"/>
              </w:rPr>
            </w:pPr>
            <w:r w:rsidRPr="009A2077">
              <w:rPr>
                <w:rFonts w:ascii="Verdana" w:hAnsi="Verdana"/>
                <w:color w:val="005192" w:themeColor="text2"/>
                <w:szCs w:val="18"/>
              </w:rPr>
              <w:t xml:space="preserve">(suggestion: </w:t>
            </w:r>
            <w:r>
              <w:rPr>
                <w:rFonts w:ascii="Verdana" w:hAnsi="Verdana"/>
                <w:color w:val="005192" w:themeColor="text2"/>
                <w:szCs w:val="18"/>
              </w:rPr>
              <w:t>split this into two indicators</w:t>
            </w:r>
            <w:r w:rsidRPr="009A2077">
              <w:rPr>
                <w:rFonts w:ascii="Verdana" w:hAnsi="Verdana"/>
                <w:color w:val="005192" w:themeColor="text2"/>
                <w:szCs w:val="18"/>
              </w:rPr>
              <w:t>)</w:t>
            </w:r>
          </w:p>
          <w:p w14:paraId="2382827C" w14:textId="7399C404" w:rsidR="009A2077" w:rsidRPr="0033604D" w:rsidRDefault="009A2077" w:rsidP="00A85B1B">
            <w:pPr>
              <w:rPr>
                <w:rFonts w:ascii="Verdana" w:hAnsi="Verdana"/>
                <w:szCs w:val="18"/>
              </w:rPr>
            </w:pPr>
          </w:p>
        </w:tc>
        <w:tc>
          <w:tcPr>
            <w:tcW w:w="3261" w:type="dxa"/>
            <w:tcBorders>
              <w:bottom w:val="single" w:sz="4" w:space="0" w:color="auto"/>
            </w:tcBorders>
          </w:tcPr>
          <w:p w14:paraId="60D48D89" w14:textId="0BD855D8" w:rsidR="00CE3C39" w:rsidRPr="0033604D" w:rsidRDefault="00CE3C39" w:rsidP="00CE3C39">
            <w:pPr>
              <w:rPr>
                <w:rFonts w:ascii="Verdana" w:hAnsi="Verdana"/>
                <w:szCs w:val="18"/>
              </w:rPr>
            </w:pPr>
          </w:p>
          <w:p w14:paraId="5546AD57" w14:textId="1DF60F27" w:rsidR="0033604D" w:rsidRPr="0033604D" w:rsidRDefault="0033604D" w:rsidP="00A85B1B">
            <w:pPr>
              <w:rPr>
                <w:rFonts w:ascii="Verdana" w:hAnsi="Verdana"/>
                <w:szCs w:val="18"/>
              </w:rPr>
            </w:pPr>
          </w:p>
        </w:tc>
        <w:tc>
          <w:tcPr>
            <w:tcW w:w="2431" w:type="dxa"/>
            <w:tcBorders>
              <w:bottom w:val="single" w:sz="4" w:space="0" w:color="auto"/>
            </w:tcBorders>
          </w:tcPr>
          <w:p w14:paraId="0A77DB8F" w14:textId="77777777" w:rsidR="0033604D" w:rsidRPr="0033604D" w:rsidRDefault="0033604D" w:rsidP="00A85B1B">
            <w:pPr>
              <w:rPr>
                <w:rFonts w:ascii="Verdana" w:hAnsi="Verdana"/>
                <w:szCs w:val="18"/>
              </w:rPr>
            </w:pPr>
          </w:p>
        </w:tc>
      </w:tr>
      <w:tr w:rsidR="0033604D" w:rsidRPr="0033604D" w14:paraId="4F891CBD" w14:textId="332EA350" w:rsidTr="00D14716">
        <w:tc>
          <w:tcPr>
            <w:tcW w:w="1303" w:type="dxa"/>
            <w:vMerge/>
            <w:shd w:val="clear" w:color="auto" w:fill="D9D9D9"/>
          </w:tcPr>
          <w:p w14:paraId="20727357" w14:textId="77777777" w:rsidR="0033604D" w:rsidRPr="0033604D" w:rsidRDefault="0033604D" w:rsidP="0033604D">
            <w:pPr>
              <w:jc w:val="left"/>
              <w:rPr>
                <w:rFonts w:ascii="Verdana" w:hAnsi="Verdana"/>
                <w:szCs w:val="18"/>
              </w:rPr>
            </w:pPr>
          </w:p>
        </w:tc>
        <w:tc>
          <w:tcPr>
            <w:tcW w:w="2945" w:type="dxa"/>
            <w:vMerge/>
          </w:tcPr>
          <w:p w14:paraId="61BF9E4E" w14:textId="77777777" w:rsidR="0033604D" w:rsidRPr="0033604D" w:rsidRDefault="0033604D" w:rsidP="0033604D">
            <w:pPr>
              <w:jc w:val="left"/>
              <w:rPr>
                <w:rFonts w:ascii="Verdana" w:hAnsi="Verdana"/>
                <w:szCs w:val="18"/>
              </w:rPr>
            </w:pPr>
          </w:p>
        </w:tc>
        <w:tc>
          <w:tcPr>
            <w:tcW w:w="3685" w:type="dxa"/>
            <w:tcBorders>
              <w:bottom w:val="single" w:sz="4" w:space="0" w:color="auto"/>
            </w:tcBorders>
          </w:tcPr>
          <w:p w14:paraId="0F29098B" w14:textId="77777777" w:rsidR="0033604D" w:rsidRPr="0033604D" w:rsidRDefault="0033604D" w:rsidP="00A85B1B">
            <w:pPr>
              <w:rPr>
                <w:rFonts w:ascii="Verdana" w:hAnsi="Verdana"/>
                <w:szCs w:val="18"/>
              </w:rPr>
            </w:pPr>
            <w:r w:rsidRPr="0033604D">
              <w:rPr>
                <w:rFonts w:ascii="Verdana" w:hAnsi="Verdana"/>
                <w:szCs w:val="18"/>
              </w:rPr>
              <w:t>2. Situation regarding Ch.27 approximation is known and plans in place to close remaining gaps.</w:t>
            </w:r>
          </w:p>
        </w:tc>
        <w:tc>
          <w:tcPr>
            <w:tcW w:w="3261" w:type="dxa"/>
            <w:tcBorders>
              <w:bottom w:val="single" w:sz="4" w:space="0" w:color="auto"/>
            </w:tcBorders>
          </w:tcPr>
          <w:p w14:paraId="58F6ED42" w14:textId="115DCC1F" w:rsidR="0033604D" w:rsidRPr="0033604D" w:rsidRDefault="009A2077" w:rsidP="00A85B1B">
            <w:pPr>
              <w:rPr>
                <w:rFonts w:ascii="Verdana" w:hAnsi="Verdana"/>
                <w:szCs w:val="18"/>
              </w:rPr>
            </w:pPr>
            <w:r w:rsidRPr="009A2077">
              <w:rPr>
                <w:rFonts w:ascii="Verdana" w:hAnsi="Verdana"/>
                <w:color w:val="CF102D" w:themeColor="accent4"/>
                <w:szCs w:val="18"/>
              </w:rPr>
              <w:t xml:space="preserve">Gaps </w:t>
            </w:r>
            <w:r w:rsidR="004F525B">
              <w:rPr>
                <w:rFonts w:ascii="Verdana" w:hAnsi="Verdana"/>
                <w:color w:val="CF102D" w:themeColor="accent4"/>
                <w:szCs w:val="18"/>
              </w:rPr>
              <w:t>analysi</w:t>
            </w:r>
            <w:r w:rsidRPr="009A2077">
              <w:rPr>
                <w:rFonts w:ascii="Verdana" w:hAnsi="Verdana"/>
                <w:color w:val="CF102D" w:themeColor="accent4"/>
                <w:szCs w:val="18"/>
              </w:rPr>
              <w:t xml:space="preserve">s </w:t>
            </w:r>
            <w:r w:rsidR="004F525B">
              <w:rPr>
                <w:rFonts w:ascii="Verdana" w:hAnsi="Verdana"/>
                <w:color w:val="CF102D" w:themeColor="accent4"/>
                <w:szCs w:val="18"/>
              </w:rPr>
              <w:t>is</w:t>
            </w:r>
            <w:r w:rsidRPr="009A2077">
              <w:rPr>
                <w:rFonts w:ascii="Verdana" w:hAnsi="Verdana"/>
                <w:color w:val="CF102D" w:themeColor="accent4"/>
                <w:szCs w:val="18"/>
              </w:rPr>
              <w:t xml:space="preserve"> carried out with a gender perspective</w:t>
            </w:r>
            <w:r w:rsidR="003E1375">
              <w:rPr>
                <w:rFonts w:ascii="Verdana" w:hAnsi="Verdana"/>
                <w:color w:val="CF102D" w:themeColor="accent4"/>
                <w:szCs w:val="18"/>
              </w:rPr>
              <w:t xml:space="preserve"> (e.g. do the existing laws, regulations and policies in place adequate from a gender perspective)</w:t>
            </w:r>
          </w:p>
        </w:tc>
        <w:tc>
          <w:tcPr>
            <w:tcW w:w="2431" w:type="dxa"/>
            <w:tcBorders>
              <w:bottom w:val="single" w:sz="4" w:space="0" w:color="auto"/>
            </w:tcBorders>
          </w:tcPr>
          <w:p w14:paraId="1F3C0DE7" w14:textId="6AF43F1C" w:rsidR="0033604D" w:rsidRPr="0033604D" w:rsidRDefault="004F525B" w:rsidP="00A85B1B">
            <w:pPr>
              <w:rPr>
                <w:rFonts w:ascii="Verdana" w:hAnsi="Verdana"/>
                <w:szCs w:val="18"/>
              </w:rPr>
            </w:pPr>
            <w:r w:rsidRPr="004F525B">
              <w:rPr>
                <w:rFonts w:ascii="Verdana" w:hAnsi="Verdana"/>
                <w:color w:val="CF102D" w:themeColor="accent4"/>
                <w:szCs w:val="18"/>
              </w:rPr>
              <w:t xml:space="preserve">Gaps analysis </w:t>
            </w:r>
            <w:r>
              <w:rPr>
                <w:rFonts w:ascii="Verdana" w:hAnsi="Verdana"/>
                <w:color w:val="CF102D" w:themeColor="accent4"/>
                <w:szCs w:val="18"/>
              </w:rPr>
              <w:t xml:space="preserve">with a gender perspective is </w:t>
            </w:r>
            <w:r w:rsidRPr="004F525B">
              <w:rPr>
                <w:rFonts w:ascii="Verdana" w:hAnsi="Verdana"/>
                <w:color w:val="CF102D" w:themeColor="accent4"/>
                <w:szCs w:val="18"/>
              </w:rPr>
              <w:t>applied for # areas</w:t>
            </w:r>
          </w:p>
        </w:tc>
      </w:tr>
      <w:tr w:rsidR="0033604D" w:rsidRPr="0033604D" w14:paraId="0FDF0A53" w14:textId="5DEE2897" w:rsidTr="00D14716">
        <w:tc>
          <w:tcPr>
            <w:tcW w:w="1303" w:type="dxa"/>
            <w:vMerge/>
            <w:shd w:val="clear" w:color="auto" w:fill="D9D9D9"/>
          </w:tcPr>
          <w:p w14:paraId="5A2066CF" w14:textId="77777777" w:rsidR="0033604D" w:rsidRPr="0033604D" w:rsidRDefault="0033604D" w:rsidP="0033604D">
            <w:pPr>
              <w:jc w:val="left"/>
              <w:rPr>
                <w:rFonts w:ascii="Verdana" w:hAnsi="Verdana"/>
                <w:szCs w:val="18"/>
              </w:rPr>
            </w:pPr>
          </w:p>
        </w:tc>
        <w:tc>
          <w:tcPr>
            <w:tcW w:w="2945" w:type="dxa"/>
            <w:vMerge/>
          </w:tcPr>
          <w:p w14:paraId="2814FF79" w14:textId="77777777" w:rsidR="0033604D" w:rsidRPr="0033604D" w:rsidRDefault="0033604D" w:rsidP="0033604D">
            <w:pPr>
              <w:jc w:val="left"/>
              <w:rPr>
                <w:rFonts w:ascii="Verdana" w:hAnsi="Verdana"/>
                <w:szCs w:val="18"/>
              </w:rPr>
            </w:pPr>
          </w:p>
        </w:tc>
        <w:tc>
          <w:tcPr>
            <w:tcW w:w="3685" w:type="dxa"/>
          </w:tcPr>
          <w:p w14:paraId="1E365FAD" w14:textId="77777777" w:rsidR="0033604D" w:rsidRDefault="0033604D" w:rsidP="004F525B">
            <w:pPr>
              <w:jc w:val="left"/>
              <w:rPr>
                <w:rFonts w:ascii="Verdana" w:hAnsi="Verdana"/>
                <w:szCs w:val="18"/>
              </w:rPr>
            </w:pPr>
            <w:r w:rsidRPr="0033604D">
              <w:rPr>
                <w:rFonts w:ascii="Verdana" w:hAnsi="Verdana"/>
                <w:szCs w:val="18"/>
              </w:rPr>
              <w:t>3. Ch.27 institutions are informed about approximation and negotiating process needs and efficiently contribute to preparing for screening.</w:t>
            </w:r>
          </w:p>
          <w:p w14:paraId="48998A7E" w14:textId="7C69A478" w:rsidR="004F525B" w:rsidRPr="004F525B" w:rsidRDefault="004F525B" w:rsidP="004F525B">
            <w:pPr>
              <w:jc w:val="left"/>
              <w:rPr>
                <w:rFonts w:ascii="Verdana" w:hAnsi="Verdana"/>
                <w:color w:val="005192" w:themeColor="text2"/>
                <w:szCs w:val="18"/>
              </w:rPr>
            </w:pPr>
            <w:r w:rsidRPr="009A2077">
              <w:rPr>
                <w:rFonts w:ascii="Verdana" w:hAnsi="Verdana"/>
                <w:color w:val="005192" w:themeColor="text2"/>
                <w:szCs w:val="18"/>
              </w:rPr>
              <w:t xml:space="preserve">(suggestion: make use of this formulation </w:t>
            </w:r>
            <w:r>
              <w:rPr>
                <w:rFonts w:ascii="Verdana" w:hAnsi="Verdana"/>
                <w:color w:val="005192" w:themeColor="text2"/>
                <w:szCs w:val="18"/>
              </w:rPr>
              <w:t xml:space="preserve">– split into two </w:t>
            </w:r>
            <w:r w:rsidRPr="009A2077">
              <w:rPr>
                <w:rFonts w:ascii="Verdana" w:hAnsi="Verdana"/>
                <w:color w:val="005192" w:themeColor="text2"/>
                <w:szCs w:val="18"/>
              </w:rPr>
              <w:t>output level result</w:t>
            </w:r>
            <w:r>
              <w:rPr>
                <w:rFonts w:ascii="Verdana" w:hAnsi="Verdana"/>
                <w:color w:val="005192" w:themeColor="text2"/>
                <w:szCs w:val="18"/>
              </w:rPr>
              <w:t>s</w:t>
            </w:r>
            <w:r w:rsidRPr="009A2077">
              <w:rPr>
                <w:rFonts w:ascii="Verdana" w:hAnsi="Verdana"/>
                <w:color w:val="005192" w:themeColor="text2"/>
                <w:szCs w:val="18"/>
              </w:rPr>
              <w:t>, formulate quantitative/qualitative indicators)</w:t>
            </w:r>
          </w:p>
        </w:tc>
        <w:tc>
          <w:tcPr>
            <w:tcW w:w="3261" w:type="dxa"/>
            <w:tcBorders>
              <w:bottom w:val="single" w:sz="4" w:space="0" w:color="auto"/>
            </w:tcBorders>
          </w:tcPr>
          <w:p w14:paraId="7A58BEAC" w14:textId="114DF24D" w:rsidR="0033604D" w:rsidRPr="0033604D" w:rsidRDefault="004F525B" w:rsidP="004F525B">
            <w:pPr>
              <w:jc w:val="left"/>
              <w:rPr>
                <w:rFonts w:ascii="Verdana" w:hAnsi="Verdana"/>
                <w:szCs w:val="18"/>
              </w:rPr>
            </w:pPr>
            <w:r w:rsidRPr="004F525B">
              <w:rPr>
                <w:rFonts w:ascii="Verdana" w:hAnsi="Verdana"/>
                <w:color w:val="CF102D" w:themeColor="accent4"/>
                <w:szCs w:val="18"/>
              </w:rPr>
              <w:t>Ch.27 institutions are informed about the EU acquis requirements and IF undertaking CH.27 projects ensuring these are gender mainstreamed.</w:t>
            </w:r>
          </w:p>
        </w:tc>
        <w:tc>
          <w:tcPr>
            <w:tcW w:w="2431" w:type="dxa"/>
            <w:tcBorders>
              <w:bottom w:val="single" w:sz="4" w:space="0" w:color="auto"/>
            </w:tcBorders>
          </w:tcPr>
          <w:p w14:paraId="3B643D9F" w14:textId="77777777" w:rsidR="0033604D" w:rsidRDefault="00CE3C39" w:rsidP="004F525B">
            <w:pPr>
              <w:jc w:val="left"/>
              <w:rPr>
                <w:rFonts w:ascii="Verdana" w:hAnsi="Verdana"/>
                <w:color w:val="CF102D" w:themeColor="accent4"/>
                <w:szCs w:val="18"/>
              </w:rPr>
            </w:pPr>
            <w:r w:rsidRPr="009A2077">
              <w:rPr>
                <w:rFonts w:ascii="Verdana" w:hAnsi="Verdana"/>
                <w:color w:val="CF102D" w:themeColor="accent4"/>
                <w:szCs w:val="18"/>
              </w:rPr>
              <w:t xml:space="preserve"># of Ch.27 institutions with dedicated staff </w:t>
            </w:r>
            <w:r w:rsidR="009A2077" w:rsidRPr="009A2077">
              <w:rPr>
                <w:rFonts w:ascii="Verdana" w:hAnsi="Verdana"/>
                <w:color w:val="CF102D" w:themeColor="accent4"/>
                <w:szCs w:val="18"/>
              </w:rPr>
              <w:t>for the process (disaggregated by sex)</w:t>
            </w:r>
          </w:p>
          <w:p w14:paraId="1498023F" w14:textId="40BEE7A0" w:rsidR="004F525B" w:rsidRPr="0033604D" w:rsidRDefault="004F525B" w:rsidP="004F525B">
            <w:pPr>
              <w:jc w:val="left"/>
              <w:rPr>
                <w:rFonts w:ascii="Verdana" w:hAnsi="Verdana"/>
                <w:szCs w:val="18"/>
              </w:rPr>
            </w:pPr>
            <w:r>
              <w:rPr>
                <w:rFonts w:ascii="Verdana" w:hAnsi="Verdana"/>
                <w:color w:val="CF102D" w:themeColor="accent4"/>
                <w:szCs w:val="18"/>
              </w:rPr>
              <w:t># and % of Ch27 project carried out with a gender perspective.</w:t>
            </w:r>
          </w:p>
        </w:tc>
      </w:tr>
      <w:tr w:rsidR="0033604D" w:rsidRPr="0033604D" w14:paraId="7F86DA25" w14:textId="269AF91D" w:rsidTr="00D14716">
        <w:tc>
          <w:tcPr>
            <w:tcW w:w="1303" w:type="dxa"/>
            <w:vMerge/>
            <w:shd w:val="clear" w:color="auto" w:fill="D9D9D9"/>
          </w:tcPr>
          <w:p w14:paraId="7A9BD416" w14:textId="77777777" w:rsidR="0033604D" w:rsidRPr="0033604D" w:rsidRDefault="0033604D" w:rsidP="0033604D">
            <w:pPr>
              <w:jc w:val="left"/>
              <w:rPr>
                <w:rFonts w:ascii="Verdana" w:hAnsi="Verdana"/>
                <w:szCs w:val="18"/>
              </w:rPr>
            </w:pPr>
          </w:p>
        </w:tc>
        <w:tc>
          <w:tcPr>
            <w:tcW w:w="2945" w:type="dxa"/>
            <w:vMerge/>
          </w:tcPr>
          <w:p w14:paraId="47244A33" w14:textId="77777777" w:rsidR="0033604D" w:rsidRPr="0033604D" w:rsidRDefault="0033604D" w:rsidP="0033604D">
            <w:pPr>
              <w:jc w:val="left"/>
              <w:rPr>
                <w:rFonts w:ascii="Verdana" w:hAnsi="Verdana"/>
                <w:szCs w:val="18"/>
              </w:rPr>
            </w:pPr>
          </w:p>
        </w:tc>
        <w:tc>
          <w:tcPr>
            <w:tcW w:w="3685" w:type="dxa"/>
            <w:tcBorders>
              <w:bottom w:val="single" w:sz="4" w:space="0" w:color="auto"/>
            </w:tcBorders>
          </w:tcPr>
          <w:p w14:paraId="563F6A42" w14:textId="77777777" w:rsidR="0033604D" w:rsidRPr="0033604D" w:rsidRDefault="0033604D" w:rsidP="00A85B1B">
            <w:pPr>
              <w:rPr>
                <w:rFonts w:ascii="Verdana" w:hAnsi="Verdana"/>
                <w:szCs w:val="18"/>
              </w:rPr>
            </w:pPr>
            <w:r w:rsidRPr="0033604D">
              <w:rPr>
                <w:rFonts w:ascii="Verdana" w:hAnsi="Verdana"/>
                <w:szCs w:val="18"/>
              </w:rPr>
              <w:t>4. Results of preparation are acknowledged by the national EU integration coordination structures (and the European Commission).</w:t>
            </w:r>
          </w:p>
        </w:tc>
        <w:tc>
          <w:tcPr>
            <w:tcW w:w="3261" w:type="dxa"/>
            <w:tcBorders>
              <w:bottom w:val="single" w:sz="4" w:space="0" w:color="auto"/>
            </w:tcBorders>
          </w:tcPr>
          <w:p w14:paraId="702D363E" w14:textId="2E1EC198" w:rsidR="0033604D" w:rsidRPr="0033604D" w:rsidRDefault="0033604D" w:rsidP="00A85B1B">
            <w:pPr>
              <w:rPr>
                <w:rFonts w:ascii="Verdana" w:hAnsi="Verdana"/>
                <w:szCs w:val="18"/>
              </w:rPr>
            </w:pPr>
          </w:p>
        </w:tc>
        <w:tc>
          <w:tcPr>
            <w:tcW w:w="2431" w:type="dxa"/>
            <w:tcBorders>
              <w:bottom w:val="single" w:sz="4" w:space="0" w:color="auto"/>
            </w:tcBorders>
          </w:tcPr>
          <w:p w14:paraId="2253994A" w14:textId="77777777" w:rsidR="0033604D" w:rsidRPr="0033604D" w:rsidRDefault="0033604D" w:rsidP="00A85B1B">
            <w:pPr>
              <w:rPr>
                <w:rFonts w:ascii="Verdana" w:hAnsi="Verdana"/>
                <w:szCs w:val="18"/>
              </w:rPr>
            </w:pPr>
          </w:p>
        </w:tc>
      </w:tr>
      <w:tr w:rsidR="0033604D" w:rsidRPr="0033604D" w14:paraId="005CD9A7" w14:textId="7C2C77DB" w:rsidTr="00D14716">
        <w:tc>
          <w:tcPr>
            <w:tcW w:w="1303" w:type="dxa"/>
            <w:vMerge w:val="restart"/>
            <w:shd w:val="clear" w:color="auto" w:fill="D9D9D9"/>
          </w:tcPr>
          <w:p w14:paraId="736BB3AD" w14:textId="77777777" w:rsidR="0033604D" w:rsidRPr="0033604D" w:rsidRDefault="0033604D" w:rsidP="009A2077">
            <w:pPr>
              <w:jc w:val="left"/>
              <w:rPr>
                <w:rFonts w:ascii="Verdana" w:hAnsi="Verdana"/>
                <w:szCs w:val="18"/>
              </w:rPr>
            </w:pPr>
          </w:p>
        </w:tc>
        <w:tc>
          <w:tcPr>
            <w:tcW w:w="2945" w:type="dxa"/>
            <w:vMerge w:val="restart"/>
          </w:tcPr>
          <w:p w14:paraId="05D8E5F8" w14:textId="77777777" w:rsidR="0033604D" w:rsidRPr="0033604D" w:rsidRDefault="0033604D" w:rsidP="009A2077">
            <w:pPr>
              <w:jc w:val="left"/>
              <w:rPr>
                <w:rFonts w:ascii="Verdana" w:hAnsi="Verdana"/>
                <w:szCs w:val="18"/>
              </w:rPr>
            </w:pPr>
            <w:r w:rsidRPr="0033604D">
              <w:rPr>
                <w:rFonts w:ascii="Verdana" w:hAnsi="Verdana"/>
                <w:szCs w:val="18"/>
              </w:rPr>
              <w:t>2. Needs for Chapter 27 strategic planning identified and process is in place to deliver required planning documents.</w:t>
            </w:r>
          </w:p>
        </w:tc>
        <w:tc>
          <w:tcPr>
            <w:tcW w:w="3685" w:type="dxa"/>
            <w:tcBorders>
              <w:bottom w:val="single" w:sz="4" w:space="0" w:color="auto"/>
            </w:tcBorders>
          </w:tcPr>
          <w:p w14:paraId="1763DA7B" w14:textId="77777777" w:rsidR="0033604D" w:rsidRDefault="0033604D" w:rsidP="009A2077">
            <w:pPr>
              <w:jc w:val="left"/>
              <w:rPr>
                <w:rFonts w:ascii="Verdana" w:hAnsi="Verdana"/>
                <w:szCs w:val="18"/>
              </w:rPr>
            </w:pPr>
            <w:r w:rsidRPr="0033604D">
              <w:rPr>
                <w:rFonts w:ascii="Verdana" w:hAnsi="Verdana"/>
                <w:szCs w:val="18"/>
              </w:rPr>
              <w:t>2.1 A systematic approach to Chapter 27 strategic planning is established.</w:t>
            </w:r>
          </w:p>
          <w:p w14:paraId="6CFB00C8" w14:textId="0CF9D067" w:rsidR="004F525B" w:rsidRPr="004F525B" w:rsidRDefault="004F525B" w:rsidP="009A2077">
            <w:pPr>
              <w:jc w:val="left"/>
              <w:rPr>
                <w:rFonts w:ascii="Verdana" w:hAnsi="Verdana"/>
                <w:color w:val="005192" w:themeColor="text2"/>
                <w:szCs w:val="18"/>
              </w:rPr>
            </w:pPr>
            <w:r w:rsidRPr="009A2077">
              <w:rPr>
                <w:rFonts w:ascii="Verdana" w:hAnsi="Verdana"/>
                <w:color w:val="005192" w:themeColor="text2"/>
                <w:szCs w:val="18"/>
              </w:rPr>
              <w:t>(suggestion: make use of this formulation as an output level result, formulate quantitative/qualitative indicators)</w:t>
            </w:r>
          </w:p>
        </w:tc>
        <w:tc>
          <w:tcPr>
            <w:tcW w:w="3261" w:type="dxa"/>
            <w:tcBorders>
              <w:bottom w:val="single" w:sz="4" w:space="0" w:color="auto"/>
            </w:tcBorders>
          </w:tcPr>
          <w:p w14:paraId="7459E081" w14:textId="45CF040B" w:rsidR="0033604D" w:rsidRPr="009A2077" w:rsidRDefault="009A2077" w:rsidP="009A2077">
            <w:pPr>
              <w:jc w:val="left"/>
              <w:rPr>
                <w:rFonts w:ascii="Verdana" w:hAnsi="Verdana"/>
                <w:color w:val="CF102D" w:themeColor="accent4"/>
                <w:szCs w:val="18"/>
              </w:rPr>
            </w:pPr>
            <w:r w:rsidRPr="009A2077">
              <w:rPr>
                <w:rFonts w:ascii="Verdana" w:hAnsi="Verdana"/>
                <w:color w:val="CF102D" w:themeColor="accent4"/>
                <w:szCs w:val="18"/>
              </w:rPr>
              <w:t>Meta plan is gender sensitive</w:t>
            </w:r>
          </w:p>
          <w:p w14:paraId="3706ABC6" w14:textId="7BCB1FC8" w:rsidR="0033604D" w:rsidRPr="0033604D" w:rsidRDefault="0033604D" w:rsidP="009A2077">
            <w:pPr>
              <w:jc w:val="left"/>
              <w:rPr>
                <w:rFonts w:ascii="Verdana" w:hAnsi="Verdana"/>
                <w:szCs w:val="18"/>
              </w:rPr>
            </w:pPr>
          </w:p>
        </w:tc>
        <w:tc>
          <w:tcPr>
            <w:tcW w:w="2431" w:type="dxa"/>
            <w:tcBorders>
              <w:bottom w:val="single" w:sz="4" w:space="0" w:color="auto"/>
            </w:tcBorders>
          </w:tcPr>
          <w:p w14:paraId="50FF13CE" w14:textId="5A2384E6" w:rsidR="0033604D" w:rsidRPr="0033604D" w:rsidRDefault="009A2077" w:rsidP="009A2077">
            <w:pPr>
              <w:jc w:val="left"/>
              <w:rPr>
                <w:rFonts w:ascii="Verdana" w:hAnsi="Verdana"/>
                <w:szCs w:val="18"/>
              </w:rPr>
            </w:pPr>
            <w:r w:rsidRPr="009A2077">
              <w:rPr>
                <w:rFonts w:ascii="Verdana" w:hAnsi="Verdana"/>
                <w:color w:val="CF102D" w:themeColor="accent4"/>
                <w:szCs w:val="18"/>
              </w:rPr>
              <w:t>Gender screening of plan carried out</w:t>
            </w:r>
          </w:p>
        </w:tc>
      </w:tr>
      <w:tr w:rsidR="0033604D" w:rsidRPr="0033604D" w14:paraId="601C7273" w14:textId="64A79A6E" w:rsidTr="00D14716">
        <w:tc>
          <w:tcPr>
            <w:tcW w:w="1303" w:type="dxa"/>
            <w:vMerge/>
            <w:shd w:val="clear" w:color="auto" w:fill="D9D9D9"/>
          </w:tcPr>
          <w:p w14:paraId="05169DAF" w14:textId="77777777" w:rsidR="0033604D" w:rsidRPr="0033604D" w:rsidRDefault="0033604D" w:rsidP="009A2077">
            <w:pPr>
              <w:jc w:val="left"/>
              <w:rPr>
                <w:rFonts w:ascii="Verdana" w:hAnsi="Verdana"/>
                <w:szCs w:val="18"/>
              </w:rPr>
            </w:pPr>
          </w:p>
        </w:tc>
        <w:tc>
          <w:tcPr>
            <w:tcW w:w="2945" w:type="dxa"/>
            <w:vMerge/>
          </w:tcPr>
          <w:p w14:paraId="4FABF706" w14:textId="77777777" w:rsidR="0033604D" w:rsidRPr="0033604D" w:rsidRDefault="0033604D" w:rsidP="009A2077">
            <w:pPr>
              <w:jc w:val="left"/>
              <w:rPr>
                <w:rFonts w:ascii="Verdana" w:hAnsi="Verdana"/>
                <w:szCs w:val="18"/>
                <w:highlight w:val="green"/>
              </w:rPr>
            </w:pPr>
          </w:p>
        </w:tc>
        <w:tc>
          <w:tcPr>
            <w:tcW w:w="3685" w:type="dxa"/>
            <w:tcBorders>
              <w:bottom w:val="single" w:sz="4" w:space="0" w:color="auto"/>
            </w:tcBorders>
          </w:tcPr>
          <w:p w14:paraId="13308F17" w14:textId="77777777" w:rsidR="0033604D" w:rsidRPr="0033604D" w:rsidRDefault="0033604D" w:rsidP="009A2077">
            <w:pPr>
              <w:jc w:val="left"/>
              <w:rPr>
                <w:rFonts w:ascii="Verdana" w:hAnsi="Verdana"/>
                <w:szCs w:val="18"/>
              </w:rPr>
            </w:pPr>
            <w:r w:rsidRPr="0033604D">
              <w:rPr>
                <w:rFonts w:ascii="Verdana" w:hAnsi="Verdana"/>
                <w:szCs w:val="18"/>
              </w:rPr>
              <w:t xml:space="preserve">2.2 Process is organised to deliver strategic planning documents. </w:t>
            </w:r>
          </w:p>
        </w:tc>
        <w:tc>
          <w:tcPr>
            <w:tcW w:w="3261" w:type="dxa"/>
            <w:tcBorders>
              <w:bottom w:val="single" w:sz="4" w:space="0" w:color="auto"/>
            </w:tcBorders>
          </w:tcPr>
          <w:p w14:paraId="48EE13E3" w14:textId="4C0B9FEE" w:rsidR="0033604D" w:rsidRPr="009A2077" w:rsidRDefault="009A2077" w:rsidP="009A2077">
            <w:pPr>
              <w:jc w:val="left"/>
              <w:rPr>
                <w:rFonts w:ascii="Verdana" w:hAnsi="Verdana"/>
                <w:color w:val="CF102D" w:themeColor="accent4"/>
                <w:szCs w:val="18"/>
              </w:rPr>
            </w:pPr>
            <w:r w:rsidRPr="009A2077">
              <w:rPr>
                <w:rFonts w:ascii="Verdana" w:hAnsi="Verdana"/>
                <w:color w:val="CF102D" w:themeColor="accent4"/>
                <w:szCs w:val="18"/>
              </w:rPr>
              <w:t xml:space="preserve">IPA </w:t>
            </w:r>
            <w:r w:rsidR="00A2782B">
              <w:rPr>
                <w:rFonts w:ascii="Verdana" w:hAnsi="Verdana"/>
                <w:color w:val="CF102D" w:themeColor="accent4"/>
                <w:szCs w:val="18"/>
              </w:rPr>
              <w:t>project</w:t>
            </w:r>
            <w:r w:rsidRPr="009A2077">
              <w:rPr>
                <w:rFonts w:ascii="Verdana" w:hAnsi="Verdana"/>
                <w:color w:val="CF102D" w:themeColor="accent4"/>
                <w:szCs w:val="18"/>
              </w:rPr>
              <w:t xml:space="preserve"> documents are gender sensitive</w:t>
            </w:r>
          </w:p>
          <w:p w14:paraId="707DBD95" w14:textId="7A2C6A73" w:rsidR="0033604D" w:rsidRPr="0033604D" w:rsidRDefault="0033604D" w:rsidP="009A2077">
            <w:pPr>
              <w:jc w:val="left"/>
              <w:rPr>
                <w:rFonts w:ascii="Verdana" w:hAnsi="Verdana"/>
                <w:szCs w:val="18"/>
              </w:rPr>
            </w:pPr>
          </w:p>
        </w:tc>
        <w:tc>
          <w:tcPr>
            <w:tcW w:w="2431" w:type="dxa"/>
            <w:tcBorders>
              <w:bottom w:val="single" w:sz="4" w:space="0" w:color="auto"/>
            </w:tcBorders>
          </w:tcPr>
          <w:p w14:paraId="0CDC4A93" w14:textId="6687411C" w:rsidR="0033604D" w:rsidRPr="0033604D" w:rsidRDefault="009A2077" w:rsidP="009A2077">
            <w:pPr>
              <w:jc w:val="left"/>
              <w:rPr>
                <w:rFonts w:ascii="Verdana" w:hAnsi="Verdana"/>
                <w:szCs w:val="18"/>
              </w:rPr>
            </w:pPr>
            <w:r w:rsidRPr="009A2077">
              <w:rPr>
                <w:rFonts w:ascii="Verdana" w:hAnsi="Verdana"/>
                <w:color w:val="CF102D" w:themeColor="accent4"/>
                <w:szCs w:val="18"/>
              </w:rPr>
              <w:t xml:space="preserve"># of IPA </w:t>
            </w:r>
            <w:r w:rsidR="00A2782B">
              <w:rPr>
                <w:rFonts w:ascii="Verdana" w:hAnsi="Verdana"/>
                <w:color w:val="CF102D" w:themeColor="accent4"/>
                <w:szCs w:val="18"/>
              </w:rPr>
              <w:t>project</w:t>
            </w:r>
            <w:r w:rsidRPr="009A2077">
              <w:rPr>
                <w:rFonts w:ascii="Verdana" w:hAnsi="Verdana"/>
                <w:color w:val="CF102D" w:themeColor="accent4"/>
                <w:szCs w:val="18"/>
              </w:rPr>
              <w:t xml:space="preserve"> documents which have been gender mainstreamed</w:t>
            </w:r>
          </w:p>
        </w:tc>
      </w:tr>
      <w:tr w:rsidR="009014D2" w:rsidRPr="0033604D" w14:paraId="0B266717" w14:textId="7A25B05B" w:rsidTr="00D14716">
        <w:tc>
          <w:tcPr>
            <w:tcW w:w="1303" w:type="dxa"/>
            <w:shd w:val="clear" w:color="auto" w:fill="D9D9D9"/>
          </w:tcPr>
          <w:p w14:paraId="3E5FA11C" w14:textId="77777777" w:rsidR="009014D2" w:rsidRPr="0033604D" w:rsidRDefault="009014D2" w:rsidP="009A2077">
            <w:pPr>
              <w:jc w:val="left"/>
              <w:rPr>
                <w:rFonts w:ascii="Verdana" w:hAnsi="Verdana"/>
                <w:b/>
                <w:szCs w:val="18"/>
              </w:rPr>
            </w:pPr>
            <w:r w:rsidRPr="0033604D">
              <w:rPr>
                <w:rFonts w:ascii="Verdana" w:hAnsi="Verdana"/>
                <w:b/>
                <w:szCs w:val="18"/>
              </w:rPr>
              <w:t>Main Activities</w:t>
            </w:r>
          </w:p>
          <w:p w14:paraId="75B48842" w14:textId="77777777" w:rsidR="009014D2" w:rsidRPr="0033604D" w:rsidRDefault="009014D2" w:rsidP="009A2077">
            <w:pPr>
              <w:jc w:val="left"/>
              <w:rPr>
                <w:rFonts w:ascii="Verdana" w:hAnsi="Verdana"/>
                <w:szCs w:val="18"/>
              </w:rPr>
            </w:pPr>
          </w:p>
        </w:tc>
        <w:tc>
          <w:tcPr>
            <w:tcW w:w="6630" w:type="dxa"/>
            <w:gridSpan w:val="2"/>
          </w:tcPr>
          <w:p w14:paraId="2C900DC0" w14:textId="77777777"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lastRenderedPageBreak/>
              <w:t>Improving understanding regarding Ch.27 negotiations.</w:t>
            </w:r>
          </w:p>
          <w:p w14:paraId="2D6C5153" w14:textId="28734988"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t>Support to the Ch.27 coordinating institution in strengthening its coordinating role.</w:t>
            </w:r>
          </w:p>
          <w:p w14:paraId="2F789713" w14:textId="77777777"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lastRenderedPageBreak/>
              <w:t>Approximation GAP assessment (based on demands for preparation for Bilateral Screening) and planning how to close them.</w:t>
            </w:r>
          </w:p>
          <w:p w14:paraId="4048770A" w14:textId="77777777"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t>Assessment of situation and identification of directives which potentially will require transitional periods.</w:t>
            </w:r>
          </w:p>
          <w:p w14:paraId="370B8AE2" w14:textId="77777777"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t>Support to Ch.27 institutions in approximating EU environmental requirements as part of preparation for bilateral screening.</w:t>
            </w:r>
          </w:p>
          <w:p w14:paraId="50DBC82F" w14:textId="77777777" w:rsidR="009014D2" w:rsidRPr="0033604D" w:rsidRDefault="009014D2" w:rsidP="009A2077">
            <w:pPr>
              <w:pStyle w:val="ListParagraph"/>
              <w:numPr>
                <w:ilvl w:val="1"/>
                <w:numId w:val="38"/>
              </w:numPr>
              <w:suppressAutoHyphens/>
              <w:spacing w:after="0" w:line="240" w:lineRule="auto"/>
              <w:contextualSpacing w:val="0"/>
              <w:jc w:val="left"/>
              <w:rPr>
                <w:rFonts w:ascii="Verdana" w:hAnsi="Verdana"/>
                <w:szCs w:val="18"/>
              </w:rPr>
            </w:pPr>
            <w:r w:rsidRPr="0033604D">
              <w:rPr>
                <w:rFonts w:ascii="Verdana" w:hAnsi="Verdana"/>
                <w:szCs w:val="18"/>
              </w:rPr>
              <w:t xml:space="preserve">Improvement of communication with Chapter 27 stakeholders. </w:t>
            </w:r>
          </w:p>
          <w:p w14:paraId="1A9B82E0" w14:textId="77777777" w:rsidR="009014D2" w:rsidRPr="0033604D" w:rsidRDefault="009014D2" w:rsidP="009A2077">
            <w:pPr>
              <w:spacing w:after="0"/>
              <w:jc w:val="left"/>
              <w:rPr>
                <w:rFonts w:ascii="Verdana" w:hAnsi="Verdana"/>
                <w:szCs w:val="18"/>
              </w:rPr>
            </w:pPr>
            <w:r w:rsidRPr="0033604D">
              <w:rPr>
                <w:rFonts w:ascii="Verdana" w:hAnsi="Verdana"/>
                <w:szCs w:val="18"/>
              </w:rPr>
              <w:t>2.1 Assessment of the situation with strategic planning.</w:t>
            </w:r>
          </w:p>
          <w:p w14:paraId="5AF89002" w14:textId="77777777" w:rsidR="009014D2" w:rsidRPr="0033604D" w:rsidRDefault="009014D2" w:rsidP="009A2077">
            <w:pPr>
              <w:spacing w:after="0"/>
              <w:jc w:val="left"/>
              <w:rPr>
                <w:rFonts w:ascii="Verdana" w:hAnsi="Verdana"/>
                <w:szCs w:val="18"/>
              </w:rPr>
            </w:pPr>
            <w:r w:rsidRPr="0033604D">
              <w:rPr>
                <w:rFonts w:ascii="Verdana" w:hAnsi="Verdana"/>
                <w:szCs w:val="18"/>
              </w:rPr>
              <w:t>2.2 Develop strategic planning formats for Ch.27 and train institutional partners.</w:t>
            </w:r>
          </w:p>
          <w:p w14:paraId="0CB98541" w14:textId="77777777" w:rsidR="009014D2" w:rsidRPr="0033604D" w:rsidRDefault="009014D2" w:rsidP="009A2077">
            <w:pPr>
              <w:spacing w:after="0"/>
              <w:jc w:val="left"/>
              <w:rPr>
                <w:rFonts w:ascii="Verdana" w:hAnsi="Verdana"/>
                <w:szCs w:val="18"/>
              </w:rPr>
            </w:pPr>
            <w:r w:rsidRPr="0033604D">
              <w:rPr>
                <w:rFonts w:ascii="Verdana" w:hAnsi="Verdana"/>
                <w:szCs w:val="18"/>
              </w:rPr>
              <w:t>2.3 Supporting Ch.27 institutions in organising development of directive specific implementation plans (DSIPs).</w:t>
            </w:r>
          </w:p>
          <w:p w14:paraId="7913C44A" w14:textId="77777777" w:rsidR="009014D2" w:rsidRPr="0033604D" w:rsidRDefault="009014D2" w:rsidP="009A2077">
            <w:pPr>
              <w:spacing w:after="0"/>
              <w:jc w:val="left"/>
              <w:rPr>
                <w:rFonts w:ascii="Verdana" w:hAnsi="Verdana"/>
                <w:szCs w:val="18"/>
              </w:rPr>
            </w:pPr>
            <w:r w:rsidRPr="0033604D">
              <w:rPr>
                <w:rFonts w:ascii="Verdana" w:hAnsi="Verdana"/>
                <w:szCs w:val="18"/>
              </w:rPr>
              <w:t>2.4 Support in development of concept for environmental investment and financing planning.</w:t>
            </w:r>
          </w:p>
          <w:p w14:paraId="1CC01AC5" w14:textId="4439D100" w:rsidR="009014D2" w:rsidRPr="0033604D" w:rsidRDefault="009014D2" w:rsidP="009A2077">
            <w:pPr>
              <w:jc w:val="left"/>
              <w:rPr>
                <w:rFonts w:ascii="Verdana" w:hAnsi="Verdana"/>
                <w:szCs w:val="18"/>
              </w:rPr>
            </w:pPr>
          </w:p>
          <w:p w14:paraId="10CFC173" w14:textId="416EEB5D" w:rsidR="009014D2" w:rsidRPr="0033604D" w:rsidRDefault="009014D2" w:rsidP="009A2077">
            <w:pPr>
              <w:jc w:val="left"/>
              <w:rPr>
                <w:rFonts w:ascii="Verdana" w:hAnsi="Verdana"/>
                <w:szCs w:val="18"/>
              </w:rPr>
            </w:pPr>
          </w:p>
        </w:tc>
        <w:tc>
          <w:tcPr>
            <w:tcW w:w="5692" w:type="dxa"/>
            <w:gridSpan w:val="2"/>
            <w:shd w:val="clear" w:color="auto" w:fill="auto"/>
          </w:tcPr>
          <w:p w14:paraId="78F949DF" w14:textId="01BEED5B" w:rsidR="00D14716" w:rsidRPr="004F525B" w:rsidRDefault="009014D2" w:rsidP="009A2077">
            <w:pPr>
              <w:jc w:val="left"/>
              <w:rPr>
                <w:rFonts w:ascii="Verdana" w:hAnsi="Verdana"/>
                <w:color w:val="CF102D" w:themeColor="accent4"/>
                <w:szCs w:val="18"/>
              </w:rPr>
            </w:pPr>
            <w:r w:rsidRPr="004F525B">
              <w:rPr>
                <w:rFonts w:ascii="Verdana" w:hAnsi="Verdana"/>
                <w:color w:val="CF102D" w:themeColor="accent4"/>
                <w:szCs w:val="18"/>
              </w:rPr>
              <w:lastRenderedPageBreak/>
              <w:t>Gender related activities</w:t>
            </w:r>
            <w:r w:rsidR="00D14716">
              <w:rPr>
                <w:rFonts w:ascii="Verdana" w:hAnsi="Verdana"/>
                <w:color w:val="CF102D" w:themeColor="accent4"/>
                <w:szCs w:val="18"/>
              </w:rPr>
              <w:t>:</w:t>
            </w:r>
          </w:p>
          <w:p w14:paraId="59419DFD" w14:textId="12DDBB44" w:rsidR="009014D2" w:rsidRDefault="009014D2" w:rsidP="004F525B">
            <w:pPr>
              <w:pStyle w:val="ListParagraph"/>
              <w:numPr>
                <w:ilvl w:val="0"/>
                <w:numId w:val="39"/>
              </w:numPr>
              <w:jc w:val="left"/>
              <w:rPr>
                <w:rFonts w:ascii="Verdana" w:hAnsi="Verdana"/>
                <w:color w:val="CF102D" w:themeColor="accent4"/>
                <w:szCs w:val="18"/>
              </w:rPr>
            </w:pPr>
            <w:r>
              <w:rPr>
                <w:rFonts w:ascii="Verdana" w:hAnsi="Verdana"/>
                <w:color w:val="CF102D" w:themeColor="accent4"/>
                <w:szCs w:val="18"/>
              </w:rPr>
              <w:lastRenderedPageBreak/>
              <w:t>Engage a local or international gender ex</w:t>
            </w:r>
            <w:r w:rsidR="00377C17">
              <w:rPr>
                <w:rFonts w:ascii="Verdana" w:hAnsi="Verdana"/>
                <w:color w:val="CF102D" w:themeColor="accent4"/>
                <w:szCs w:val="18"/>
              </w:rPr>
              <w:t xml:space="preserve">pert to – on an ad hoc basis - </w:t>
            </w:r>
            <w:r>
              <w:rPr>
                <w:rFonts w:ascii="Verdana" w:hAnsi="Verdana"/>
                <w:color w:val="CF102D" w:themeColor="accent4"/>
                <w:szCs w:val="18"/>
              </w:rPr>
              <w:t xml:space="preserve">provide support to SANE27 (first task is the development of a simplified gender action plan, prioritising work </w:t>
            </w:r>
            <w:r w:rsidR="00377C17">
              <w:rPr>
                <w:rFonts w:ascii="Verdana" w:hAnsi="Verdana"/>
                <w:color w:val="CF102D" w:themeColor="accent4"/>
                <w:szCs w:val="18"/>
              </w:rPr>
              <w:t>in line with a</w:t>
            </w:r>
            <w:r>
              <w:rPr>
                <w:rFonts w:ascii="Verdana" w:hAnsi="Verdana"/>
                <w:color w:val="CF102D" w:themeColor="accent4"/>
                <w:szCs w:val="18"/>
              </w:rPr>
              <w:t xml:space="preserve"> detailed work plan for SANE27</w:t>
            </w:r>
            <w:r w:rsidR="00377C17">
              <w:rPr>
                <w:rFonts w:ascii="Verdana" w:hAnsi="Verdana"/>
                <w:color w:val="CF102D" w:themeColor="accent4"/>
                <w:szCs w:val="18"/>
              </w:rPr>
              <w:t xml:space="preserve"> when this exist</w:t>
            </w:r>
            <w:r>
              <w:rPr>
                <w:rFonts w:ascii="Verdana" w:hAnsi="Verdana"/>
                <w:color w:val="CF102D" w:themeColor="accent4"/>
                <w:szCs w:val="18"/>
              </w:rPr>
              <w:t xml:space="preserve">) </w:t>
            </w:r>
          </w:p>
          <w:p w14:paraId="69CC3C29" w14:textId="46349E3E" w:rsidR="00E9564E" w:rsidRDefault="00E9564E" w:rsidP="009014D2">
            <w:pPr>
              <w:pStyle w:val="ListParagraph"/>
              <w:numPr>
                <w:ilvl w:val="0"/>
                <w:numId w:val="39"/>
              </w:numPr>
              <w:jc w:val="left"/>
              <w:rPr>
                <w:rFonts w:ascii="Verdana" w:hAnsi="Verdana"/>
                <w:color w:val="CF102D" w:themeColor="accent4"/>
                <w:szCs w:val="18"/>
              </w:rPr>
            </w:pPr>
            <w:r>
              <w:rPr>
                <w:rFonts w:ascii="Verdana" w:hAnsi="Verdana"/>
                <w:color w:val="CF102D" w:themeColor="accent4"/>
                <w:szCs w:val="18"/>
              </w:rPr>
              <w:t>Select 3-4 sectors to focus upon (e.g. solid waste, waste water, water)</w:t>
            </w:r>
          </w:p>
          <w:p w14:paraId="4556DEA8" w14:textId="6E9874F8" w:rsidR="009014D2" w:rsidRPr="009014D2" w:rsidRDefault="009014D2" w:rsidP="009014D2">
            <w:pPr>
              <w:pStyle w:val="ListParagraph"/>
              <w:numPr>
                <w:ilvl w:val="0"/>
                <w:numId w:val="39"/>
              </w:numPr>
              <w:jc w:val="left"/>
              <w:rPr>
                <w:rFonts w:ascii="Verdana" w:hAnsi="Verdana"/>
                <w:color w:val="CF102D" w:themeColor="accent4"/>
                <w:szCs w:val="18"/>
              </w:rPr>
            </w:pPr>
            <w:r>
              <w:rPr>
                <w:rFonts w:ascii="Verdana" w:hAnsi="Verdana"/>
                <w:color w:val="CF102D" w:themeColor="accent4"/>
                <w:szCs w:val="18"/>
              </w:rPr>
              <w:t xml:space="preserve">Rapid </w:t>
            </w:r>
            <w:r w:rsidR="009A3B3B">
              <w:rPr>
                <w:rFonts w:ascii="Verdana" w:hAnsi="Verdana"/>
                <w:color w:val="CF102D" w:themeColor="accent4"/>
                <w:szCs w:val="18"/>
              </w:rPr>
              <w:t>Gender assessment of M</w:t>
            </w:r>
            <w:r w:rsidRPr="004F525B">
              <w:rPr>
                <w:rFonts w:ascii="Verdana" w:hAnsi="Verdana"/>
                <w:color w:val="CF102D" w:themeColor="accent4"/>
                <w:szCs w:val="18"/>
              </w:rPr>
              <w:t>T</w:t>
            </w:r>
            <w:r w:rsidR="009A3B3B">
              <w:rPr>
                <w:rFonts w:ascii="Verdana" w:hAnsi="Verdana"/>
                <w:color w:val="CF102D" w:themeColor="accent4"/>
                <w:szCs w:val="18"/>
              </w:rPr>
              <w:t>E</w:t>
            </w:r>
            <w:r w:rsidRPr="004F525B">
              <w:rPr>
                <w:rFonts w:ascii="Verdana" w:hAnsi="Verdana"/>
                <w:color w:val="CF102D" w:themeColor="accent4"/>
                <w:szCs w:val="18"/>
              </w:rPr>
              <w:t xml:space="preserve"> (focusing on capacity and capability for mainstreaming)</w:t>
            </w:r>
          </w:p>
          <w:p w14:paraId="30A8B484" w14:textId="77777777" w:rsidR="009014D2" w:rsidRPr="004F525B" w:rsidRDefault="009014D2" w:rsidP="004F525B">
            <w:pPr>
              <w:pStyle w:val="ListParagraph"/>
              <w:numPr>
                <w:ilvl w:val="0"/>
                <w:numId w:val="39"/>
              </w:numPr>
              <w:jc w:val="left"/>
              <w:rPr>
                <w:rFonts w:ascii="Verdana" w:hAnsi="Verdana"/>
                <w:color w:val="CF102D" w:themeColor="accent4"/>
                <w:szCs w:val="18"/>
              </w:rPr>
            </w:pPr>
            <w:r w:rsidRPr="004F525B">
              <w:rPr>
                <w:rFonts w:ascii="Verdana" w:hAnsi="Verdana"/>
                <w:color w:val="CF102D" w:themeColor="accent4"/>
                <w:szCs w:val="18"/>
              </w:rPr>
              <w:t>Trainings on EU acquis gender related requir</w:t>
            </w:r>
            <w:r>
              <w:rPr>
                <w:rFonts w:ascii="Verdana" w:hAnsi="Verdana"/>
                <w:color w:val="CF102D" w:themeColor="accent4"/>
                <w:szCs w:val="18"/>
              </w:rPr>
              <w:t>e</w:t>
            </w:r>
            <w:r w:rsidRPr="004F525B">
              <w:rPr>
                <w:rFonts w:ascii="Verdana" w:hAnsi="Verdana"/>
                <w:color w:val="CF102D" w:themeColor="accent4"/>
                <w:szCs w:val="18"/>
              </w:rPr>
              <w:t>ments</w:t>
            </w:r>
          </w:p>
          <w:p w14:paraId="5321EB7E" w14:textId="062AC9CB" w:rsidR="009014D2" w:rsidRPr="004F525B" w:rsidRDefault="009014D2" w:rsidP="004F525B">
            <w:pPr>
              <w:pStyle w:val="ListParagraph"/>
              <w:numPr>
                <w:ilvl w:val="0"/>
                <w:numId w:val="39"/>
              </w:numPr>
              <w:jc w:val="left"/>
              <w:rPr>
                <w:rFonts w:ascii="Verdana" w:hAnsi="Verdana"/>
                <w:szCs w:val="18"/>
              </w:rPr>
            </w:pPr>
            <w:r w:rsidRPr="004F525B">
              <w:rPr>
                <w:rFonts w:ascii="Verdana" w:hAnsi="Verdana"/>
                <w:color w:val="CF102D" w:themeColor="accent4"/>
                <w:szCs w:val="18"/>
              </w:rPr>
              <w:t xml:space="preserve">Trainings on mainstreaming of projects/program </w:t>
            </w:r>
            <w:r w:rsidR="009A3B3B">
              <w:rPr>
                <w:rFonts w:ascii="Verdana" w:hAnsi="Verdana"/>
                <w:color w:val="CF102D" w:themeColor="accent4"/>
                <w:szCs w:val="18"/>
              </w:rPr>
              <w:t xml:space="preserve">(incl. explaining why a gender perspective is relevant in relation to the </w:t>
            </w:r>
            <w:r w:rsidR="00D14716">
              <w:rPr>
                <w:rFonts w:ascii="Verdana" w:hAnsi="Verdana"/>
                <w:color w:val="CF102D" w:themeColor="accent4"/>
                <w:szCs w:val="18"/>
              </w:rPr>
              <w:t>subject areas (e.g. solid waste, water, waste water etc)</w:t>
            </w:r>
          </w:p>
          <w:p w14:paraId="57541BCF" w14:textId="259C0A34" w:rsidR="009014D2" w:rsidRPr="009014D2" w:rsidRDefault="009014D2" w:rsidP="004F525B">
            <w:pPr>
              <w:pStyle w:val="ListParagraph"/>
              <w:numPr>
                <w:ilvl w:val="0"/>
                <w:numId w:val="39"/>
              </w:numPr>
              <w:jc w:val="left"/>
              <w:rPr>
                <w:rFonts w:ascii="Verdana" w:hAnsi="Verdana"/>
                <w:szCs w:val="18"/>
              </w:rPr>
            </w:pPr>
            <w:r>
              <w:rPr>
                <w:rFonts w:ascii="Verdana" w:hAnsi="Verdana"/>
                <w:color w:val="CF102D" w:themeColor="accent4"/>
                <w:szCs w:val="18"/>
              </w:rPr>
              <w:t>In line with national po</w:t>
            </w:r>
            <w:r w:rsidR="00D14716">
              <w:rPr>
                <w:rFonts w:ascii="Verdana" w:hAnsi="Verdana"/>
                <w:color w:val="CF102D" w:themeColor="accent4"/>
                <w:szCs w:val="18"/>
              </w:rPr>
              <w:t>licies and strategies support the M</w:t>
            </w:r>
            <w:r>
              <w:rPr>
                <w:rFonts w:ascii="Verdana" w:hAnsi="Verdana"/>
                <w:color w:val="CF102D" w:themeColor="accent4"/>
                <w:szCs w:val="18"/>
              </w:rPr>
              <w:t>T</w:t>
            </w:r>
            <w:r w:rsidR="00D14716">
              <w:rPr>
                <w:rFonts w:ascii="Verdana" w:hAnsi="Verdana"/>
                <w:color w:val="CF102D" w:themeColor="accent4"/>
                <w:szCs w:val="18"/>
              </w:rPr>
              <w:t>E</w:t>
            </w:r>
            <w:r>
              <w:rPr>
                <w:rFonts w:ascii="Verdana" w:hAnsi="Verdana"/>
                <w:color w:val="CF102D" w:themeColor="accent4"/>
                <w:szCs w:val="18"/>
              </w:rPr>
              <w:t xml:space="preserve"> and other supporting ministries </w:t>
            </w:r>
            <w:r w:rsidR="00D14716">
              <w:rPr>
                <w:rFonts w:ascii="Verdana" w:hAnsi="Verdana"/>
                <w:color w:val="CF102D" w:themeColor="accent4"/>
                <w:szCs w:val="18"/>
              </w:rPr>
              <w:t xml:space="preserve">to activate </w:t>
            </w:r>
            <w:r>
              <w:rPr>
                <w:rFonts w:ascii="Verdana" w:hAnsi="Verdana"/>
                <w:color w:val="CF102D" w:themeColor="accent4"/>
                <w:szCs w:val="18"/>
              </w:rPr>
              <w:t>their gender focal points</w:t>
            </w:r>
            <w:r w:rsidR="00D14716">
              <w:rPr>
                <w:rFonts w:ascii="Verdana" w:hAnsi="Verdana"/>
                <w:color w:val="CF102D" w:themeColor="accent4"/>
                <w:szCs w:val="18"/>
              </w:rPr>
              <w:t>, and include them in trainings</w:t>
            </w:r>
          </w:p>
          <w:p w14:paraId="50BBC8A3" w14:textId="7707D1A0" w:rsidR="009014D2" w:rsidRPr="007627B7" w:rsidRDefault="009014D2" w:rsidP="004F525B">
            <w:pPr>
              <w:pStyle w:val="ListParagraph"/>
              <w:numPr>
                <w:ilvl w:val="0"/>
                <w:numId w:val="39"/>
              </w:numPr>
              <w:jc w:val="left"/>
              <w:rPr>
                <w:rFonts w:ascii="Verdana" w:hAnsi="Verdana"/>
                <w:color w:val="FF0000"/>
                <w:szCs w:val="18"/>
              </w:rPr>
            </w:pPr>
            <w:r>
              <w:rPr>
                <w:rFonts w:ascii="Verdana" w:hAnsi="Verdana"/>
                <w:color w:val="CF102D" w:themeColor="accent4"/>
                <w:szCs w:val="18"/>
              </w:rPr>
              <w:t xml:space="preserve">Coordinate with the Ministry of Labour and Social </w:t>
            </w:r>
            <w:r w:rsidRPr="007627B7">
              <w:rPr>
                <w:rFonts w:ascii="Verdana" w:hAnsi="Verdana"/>
                <w:color w:val="FF0000"/>
                <w:szCs w:val="18"/>
              </w:rPr>
              <w:t>affairs gender unit</w:t>
            </w:r>
          </w:p>
          <w:p w14:paraId="28001AC8" w14:textId="402AF4A2" w:rsidR="004D40C6" w:rsidRPr="007627B7" w:rsidRDefault="007627B7" w:rsidP="007627B7">
            <w:pPr>
              <w:pStyle w:val="ListParagraph"/>
              <w:numPr>
                <w:ilvl w:val="0"/>
                <w:numId w:val="39"/>
              </w:numPr>
              <w:jc w:val="left"/>
              <w:rPr>
                <w:rFonts w:ascii="Verdana" w:hAnsi="Verdana"/>
                <w:color w:val="FF0000"/>
                <w:szCs w:val="18"/>
              </w:rPr>
            </w:pPr>
            <w:r w:rsidRPr="007627B7">
              <w:rPr>
                <w:color w:val="FF0000"/>
              </w:rPr>
              <w:t>Develop/adapt short guidelines/checklists for gender mainstreaming in different sector</w:t>
            </w:r>
          </w:p>
          <w:p w14:paraId="12EB93CA" w14:textId="69D8A75E" w:rsidR="009014D2" w:rsidRPr="0033604D" w:rsidRDefault="009014D2" w:rsidP="009A2077">
            <w:pPr>
              <w:jc w:val="left"/>
              <w:rPr>
                <w:rFonts w:ascii="Verdana" w:hAnsi="Verdana"/>
                <w:szCs w:val="18"/>
              </w:rPr>
            </w:pPr>
            <w:r>
              <w:rPr>
                <w:rFonts w:ascii="Verdana" w:hAnsi="Verdana"/>
                <w:color w:val="CF102D" w:themeColor="accent4"/>
                <w:szCs w:val="18"/>
              </w:rPr>
              <w:t>Developed list of potential stakeholders to be invited for consultations, including women/gender NGOs, gender experts from academia and similar.</w:t>
            </w:r>
          </w:p>
        </w:tc>
      </w:tr>
    </w:tbl>
    <w:p w14:paraId="6728D117" w14:textId="0CC7EEB5" w:rsidR="0008764D" w:rsidRDefault="0008764D" w:rsidP="0008764D">
      <w:pPr>
        <w:jc w:val="left"/>
        <w:rPr>
          <w:rFonts w:ascii="Verdana" w:hAnsi="Verdana"/>
          <w:szCs w:val="18"/>
        </w:rPr>
      </w:pPr>
    </w:p>
    <w:p w14:paraId="6D1D3A77" w14:textId="0EB91ED1" w:rsidR="00930F3C" w:rsidRDefault="00930F3C" w:rsidP="0008764D">
      <w:pPr>
        <w:jc w:val="left"/>
        <w:rPr>
          <w:rFonts w:ascii="Verdana" w:hAnsi="Verdana"/>
          <w:szCs w:val="18"/>
        </w:rPr>
      </w:pPr>
    </w:p>
    <w:p w14:paraId="6EDFE9AD" w14:textId="1F148311" w:rsidR="00930F3C" w:rsidRDefault="00930F3C" w:rsidP="0008764D">
      <w:pPr>
        <w:jc w:val="left"/>
        <w:rPr>
          <w:rFonts w:ascii="Verdana" w:hAnsi="Verdana"/>
          <w:szCs w:val="18"/>
        </w:rPr>
      </w:pPr>
    </w:p>
    <w:p w14:paraId="75B61D26" w14:textId="03D3A405" w:rsidR="00AB1314" w:rsidRDefault="00AB1314" w:rsidP="00AB1314">
      <w:pPr>
        <w:pStyle w:val="Heading1"/>
        <w:numPr>
          <w:ilvl w:val="0"/>
          <w:numId w:val="0"/>
        </w:numPr>
        <w:sectPr w:rsidR="00AB1314" w:rsidSect="0033604D">
          <w:pgSz w:w="16838" w:h="11906" w:orient="landscape"/>
          <w:pgMar w:top="1418" w:right="1418" w:bottom="1418" w:left="1418" w:header="709" w:footer="709" w:gutter="0"/>
          <w:cols w:space="708"/>
          <w:docGrid w:linePitch="360"/>
        </w:sectPr>
      </w:pPr>
    </w:p>
    <w:p w14:paraId="0C4C1B54" w14:textId="2CF276BE" w:rsidR="005004EA" w:rsidRDefault="005004EA" w:rsidP="00AB1314">
      <w:pPr>
        <w:pStyle w:val="Heading1"/>
        <w:numPr>
          <w:ilvl w:val="0"/>
          <w:numId w:val="0"/>
        </w:numPr>
      </w:pPr>
      <w:bookmarkStart w:id="13" w:name="_Toc517083201"/>
      <w:bookmarkStart w:id="14" w:name="_Toc514180673"/>
      <w:r>
        <w:lastRenderedPageBreak/>
        <w:t>Annex 1 Input to development of ToRs</w:t>
      </w:r>
      <w:bookmarkEnd w:id="13"/>
    </w:p>
    <w:p w14:paraId="2F120B63" w14:textId="77777777" w:rsidR="00C33E85" w:rsidRDefault="00C33E85" w:rsidP="00C33E85"/>
    <w:p w14:paraId="5AFE1D81" w14:textId="06241781" w:rsidR="00E9564E" w:rsidRPr="00E9564E" w:rsidRDefault="00E9564E" w:rsidP="00C33E85">
      <w:pPr>
        <w:rPr>
          <w:b/>
        </w:rPr>
      </w:pPr>
      <w:r w:rsidRPr="00E9564E">
        <w:rPr>
          <w:b/>
        </w:rPr>
        <w:t>Scope of work:</w:t>
      </w:r>
    </w:p>
    <w:p w14:paraId="3EA7A174" w14:textId="491F90AD" w:rsidR="00C164B7" w:rsidRDefault="00C164B7" w:rsidP="00C33E85">
      <w:r>
        <w:t xml:space="preserve">For </w:t>
      </w:r>
      <w:r w:rsidR="00ED57E1">
        <w:t xml:space="preserve">a gender resource in the </w:t>
      </w:r>
      <w:r>
        <w:t>pool of consultants:</w:t>
      </w:r>
    </w:p>
    <w:p w14:paraId="0E1B5B7F" w14:textId="30436FFD" w:rsidR="00C164B7" w:rsidRDefault="00C164B7" w:rsidP="00C164B7">
      <w:pPr>
        <w:pStyle w:val="ListParagraph"/>
        <w:numPr>
          <w:ilvl w:val="0"/>
          <w:numId w:val="39"/>
        </w:numPr>
      </w:pPr>
      <w:r>
        <w:t xml:space="preserve">Support in stakeholder engagement outside of Tirana (safeguarding diversified stakeholders, consider methods for engagement) </w:t>
      </w:r>
    </w:p>
    <w:p w14:paraId="1517E799" w14:textId="3C61E5C6" w:rsidR="00E9564E" w:rsidRDefault="00C164B7" w:rsidP="00E9564E">
      <w:pPr>
        <w:pStyle w:val="ListParagraph"/>
        <w:numPr>
          <w:ilvl w:val="0"/>
          <w:numId w:val="39"/>
        </w:numPr>
      </w:pPr>
      <w:r>
        <w:t>Provide other suggestions for involvement of gender experts/stakeholders with this perspective</w:t>
      </w:r>
    </w:p>
    <w:p w14:paraId="59529576" w14:textId="0224BAE0" w:rsidR="00C164B7" w:rsidRDefault="00C164B7" w:rsidP="00C164B7">
      <w:pPr>
        <w:pStyle w:val="ListParagraph"/>
        <w:numPr>
          <w:ilvl w:val="0"/>
          <w:numId w:val="39"/>
        </w:numPr>
      </w:pPr>
      <w:r>
        <w:t>Identify and train gender focal points in key stakeholders</w:t>
      </w:r>
      <w:r w:rsidR="00ED57E1">
        <w:t xml:space="preserve"> (likely 2</w:t>
      </w:r>
      <w:r w:rsidR="00ED57E1" w:rsidRPr="00ED57E1">
        <w:rPr>
          <w:vertAlign w:val="superscript"/>
        </w:rPr>
        <w:t>nd</w:t>
      </w:r>
      <w:r w:rsidR="00ED57E1">
        <w:t xml:space="preserve"> year)</w:t>
      </w:r>
    </w:p>
    <w:p w14:paraId="22218540" w14:textId="424B2402" w:rsidR="00C164B7" w:rsidRDefault="00C164B7" w:rsidP="00C33E85">
      <w:pPr>
        <w:pStyle w:val="ListParagraph"/>
        <w:numPr>
          <w:ilvl w:val="0"/>
          <w:numId w:val="39"/>
        </w:numPr>
      </w:pPr>
      <w:r>
        <w:t>Potential support to IPA program/project proposals</w:t>
      </w:r>
      <w:r w:rsidR="00ED57E1">
        <w:t xml:space="preserve"> (likely from 3</w:t>
      </w:r>
      <w:r w:rsidR="00ED57E1" w:rsidRPr="00ED57E1">
        <w:rPr>
          <w:vertAlign w:val="superscript"/>
        </w:rPr>
        <w:t>rd</w:t>
      </w:r>
      <w:r w:rsidR="00ED57E1">
        <w:t xml:space="preserve"> year)</w:t>
      </w:r>
    </w:p>
    <w:p w14:paraId="57B12AE8" w14:textId="637EDDD9" w:rsidR="005B68F8" w:rsidRPr="005B68F8" w:rsidRDefault="005B68F8" w:rsidP="005B68F8">
      <w:pPr>
        <w:pStyle w:val="ListParagraph"/>
        <w:numPr>
          <w:ilvl w:val="0"/>
          <w:numId w:val="39"/>
        </w:numPr>
        <w:jc w:val="left"/>
        <w:rPr>
          <w:rFonts w:ascii="Verdana" w:hAnsi="Verdana"/>
          <w:color w:val="000000" w:themeColor="text1"/>
          <w:szCs w:val="18"/>
        </w:rPr>
      </w:pPr>
      <w:bookmarkStart w:id="15" w:name="_GoBack"/>
      <w:r w:rsidRPr="005B68F8">
        <w:rPr>
          <w:color w:val="000000" w:themeColor="text1"/>
        </w:rPr>
        <w:t>Potential d</w:t>
      </w:r>
      <w:r w:rsidRPr="005B68F8">
        <w:rPr>
          <w:color w:val="000000" w:themeColor="text1"/>
        </w:rPr>
        <w:t>evelop/adapt short guidelines/checklists for gender mainstreaming in different sector</w:t>
      </w:r>
    </w:p>
    <w:bookmarkEnd w:id="15"/>
    <w:p w14:paraId="67A8568A" w14:textId="36601C62" w:rsidR="00C164B7" w:rsidRDefault="00C164B7" w:rsidP="00C164B7">
      <w:pPr>
        <w:pStyle w:val="ListParagraph"/>
        <w:numPr>
          <w:ilvl w:val="0"/>
          <w:numId w:val="39"/>
        </w:numPr>
      </w:pPr>
      <w:r>
        <w:t>Train key stakehold</w:t>
      </w:r>
      <w:r w:rsidR="00E9564E">
        <w:t>ers (how does gender link to selected</w:t>
      </w:r>
      <w:r>
        <w:t xml:space="preserve"> components)</w:t>
      </w:r>
    </w:p>
    <w:p w14:paraId="1E240A35" w14:textId="7173765B" w:rsidR="00C164B7" w:rsidRDefault="00C164B7" w:rsidP="00C164B7">
      <w:pPr>
        <w:pStyle w:val="ListParagraph"/>
        <w:numPr>
          <w:ilvl w:val="0"/>
          <w:numId w:val="39"/>
        </w:numPr>
      </w:pPr>
      <w:r>
        <w:t>Input on communication outreach</w:t>
      </w:r>
    </w:p>
    <w:p w14:paraId="0CC20691" w14:textId="2D7FC403" w:rsidR="00C164B7" w:rsidRDefault="00C164B7" w:rsidP="00C33E85">
      <w:r>
        <w:t>Potential international support</w:t>
      </w:r>
    </w:p>
    <w:p w14:paraId="3D16BC4B" w14:textId="3607F215" w:rsidR="00C33E85" w:rsidRDefault="00C164B7" w:rsidP="00C164B7">
      <w:pPr>
        <w:pStyle w:val="ListParagraph"/>
        <w:numPr>
          <w:ilvl w:val="0"/>
          <w:numId w:val="39"/>
        </w:numPr>
      </w:pPr>
      <w:r>
        <w:t>Strategic input to the process</w:t>
      </w:r>
    </w:p>
    <w:p w14:paraId="69DEE5DF" w14:textId="6D745378" w:rsidR="00AD353C" w:rsidRDefault="00AD353C" w:rsidP="00AD353C">
      <w:pPr>
        <w:pStyle w:val="ListParagraph"/>
        <w:numPr>
          <w:ilvl w:val="1"/>
          <w:numId w:val="39"/>
        </w:numPr>
      </w:pPr>
      <w:r>
        <w:t xml:space="preserve">Link to the EU directive </w:t>
      </w:r>
      <w:r w:rsidR="00BD4303">
        <w:t>on equal opportunities and to gender mainstreaming</w:t>
      </w:r>
    </w:p>
    <w:p w14:paraId="1DCF62F8" w14:textId="6BD46FD9" w:rsidR="00AD353C" w:rsidRDefault="00E9564E" w:rsidP="00AD353C">
      <w:pPr>
        <w:pStyle w:val="ListParagraph"/>
        <w:numPr>
          <w:ilvl w:val="1"/>
          <w:numId w:val="39"/>
        </w:numPr>
      </w:pPr>
      <w:r>
        <w:t xml:space="preserve">Identify what components to focus upon </w:t>
      </w:r>
      <w:r w:rsidR="00BD4303">
        <w:t>(set up criteria, e.g. sectors with high social impact, sector highly impacted by humans, sectors with major investments. Could e.g. be water, waste water, solid waste, access to environmental information)</w:t>
      </w:r>
    </w:p>
    <w:p w14:paraId="170980F7" w14:textId="0999179B" w:rsidR="00E9564E" w:rsidRDefault="00E9564E" w:rsidP="00AD353C">
      <w:pPr>
        <w:pStyle w:val="ListParagraph"/>
        <w:numPr>
          <w:ilvl w:val="1"/>
          <w:numId w:val="39"/>
        </w:numPr>
      </w:pPr>
      <w:r>
        <w:t>Input to gap assessment (e.g. do key document</w:t>
      </w:r>
      <w:r w:rsidR="007627B7">
        <w:t xml:space="preserve"> take into account a gender perspective to planning, implementation and monitoring)</w:t>
      </w:r>
    </w:p>
    <w:p w14:paraId="4F22392A" w14:textId="3799AD7F" w:rsidR="00C164B7" w:rsidRDefault="00C164B7" w:rsidP="00ED57E1">
      <w:pPr>
        <w:pStyle w:val="ListParagraph"/>
        <w:numPr>
          <w:ilvl w:val="0"/>
          <w:numId w:val="39"/>
        </w:numPr>
      </w:pPr>
      <w:r>
        <w:t xml:space="preserve">Input to ToRs </w:t>
      </w:r>
      <w:r w:rsidR="00ED57E1">
        <w:t>for national policies, strategies and other aspects directly from the S</w:t>
      </w:r>
      <w:r w:rsidR="00AF2A3C">
        <w:t>A</w:t>
      </w:r>
      <w:r w:rsidR="00ED57E1">
        <w:t>NE27 project</w:t>
      </w:r>
    </w:p>
    <w:p w14:paraId="41C43497" w14:textId="40B25833" w:rsidR="00E9564E" w:rsidRDefault="00E9564E" w:rsidP="00ED57E1">
      <w:pPr>
        <w:pStyle w:val="ListParagraph"/>
        <w:numPr>
          <w:ilvl w:val="0"/>
          <w:numId w:val="39"/>
        </w:numPr>
      </w:pPr>
      <w:r>
        <w:t xml:space="preserve">Support to MTE in ToR development </w:t>
      </w:r>
      <w:r w:rsidR="00BD4303">
        <w:t>for IPA projects</w:t>
      </w:r>
    </w:p>
    <w:p w14:paraId="19A79830" w14:textId="4CEFB00C" w:rsidR="00BD4303" w:rsidRDefault="00E9564E">
      <w:pPr>
        <w:spacing w:after="120"/>
        <w:jc w:val="left"/>
        <w:rPr>
          <w:b/>
        </w:rPr>
      </w:pPr>
      <w:r w:rsidRPr="00E9564E">
        <w:rPr>
          <w:b/>
        </w:rPr>
        <w:t>Qualifications</w:t>
      </w:r>
      <w:r>
        <w:rPr>
          <w:b/>
        </w:rPr>
        <w:t>:</w:t>
      </w:r>
    </w:p>
    <w:p w14:paraId="2E747EA5" w14:textId="59CA847D" w:rsidR="00BD4303" w:rsidRDefault="00BD4303" w:rsidP="00BD4303">
      <w:pPr>
        <w:pStyle w:val="ListParagraph"/>
        <w:numPr>
          <w:ilvl w:val="0"/>
          <w:numId w:val="39"/>
        </w:numPr>
        <w:spacing w:after="120"/>
        <w:jc w:val="left"/>
      </w:pPr>
      <w:r>
        <w:t>Significant experience in gender mainstreaming in environmental sector</w:t>
      </w:r>
    </w:p>
    <w:p w14:paraId="203EE8DF" w14:textId="6D1DB24D" w:rsidR="00BD4303" w:rsidRDefault="00BD4303" w:rsidP="00BD4303">
      <w:pPr>
        <w:pStyle w:val="ListParagraph"/>
        <w:numPr>
          <w:ilvl w:val="0"/>
          <w:numId w:val="39"/>
        </w:numPr>
        <w:spacing w:after="120"/>
        <w:jc w:val="left"/>
      </w:pPr>
      <w:r>
        <w:t>Training experience in gender and environment</w:t>
      </w:r>
    </w:p>
    <w:p w14:paraId="274E3035" w14:textId="681AEFF5" w:rsidR="00BD4303" w:rsidRPr="00BD4303" w:rsidRDefault="00BD4303" w:rsidP="00BD4303">
      <w:pPr>
        <w:pStyle w:val="ListParagraph"/>
        <w:numPr>
          <w:ilvl w:val="0"/>
          <w:numId w:val="39"/>
        </w:numPr>
        <w:spacing w:after="120"/>
        <w:jc w:val="left"/>
      </w:pPr>
      <w:r>
        <w:t>Experience of IPA proposal and processes</w:t>
      </w:r>
    </w:p>
    <w:p w14:paraId="779DFDB0" w14:textId="77777777" w:rsidR="00E9564E" w:rsidRPr="00E9564E" w:rsidRDefault="00E9564E">
      <w:pPr>
        <w:spacing w:after="120"/>
        <w:jc w:val="left"/>
        <w:rPr>
          <w:b/>
        </w:rPr>
      </w:pPr>
    </w:p>
    <w:p w14:paraId="7AF2EDCA" w14:textId="77777777" w:rsidR="00E9564E" w:rsidRDefault="00E9564E">
      <w:pPr>
        <w:spacing w:after="120"/>
        <w:jc w:val="left"/>
        <w:rPr>
          <w:rFonts w:eastAsiaTheme="majorEastAsia" w:cstheme="majorBidi"/>
          <w:b/>
          <w:bCs/>
          <w:color w:val="005192" w:themeColor="accent1"/>
          <w:sz w:val="32"/>
          <w:szCs w:val="28"/>
        </w:rPr>
      </w:pPr>
      <w:r>
        <w:br w:type="page"/>
      </w:r>
    </w:p>
    <w:p w14:paraId="5D101102" w14:textId="44187FFD" w:rsidR="00930F3C" w:rsidRDefault="005004EA" w:rsidP="00AB1314">
      <w:pPr>
        <w:pStyle w:val="Heading1"/>
        <w:numPr>
          <w:ilvl w:val="0"/>
          <w:numId w:val="0"/>
        </w:numPr>
      </w:pPr>
      <w:bookmarkStart w:id="16" w:name="_Toc517083202"/>
      <w:r>
        <w:lastRenderedPageBreak/>
        <w:t>Annex 2</w:t>
      </w:r>
      <w:r w:rsidR="00930F3C">
        <w:t xml:space="preserve"> Gender checklists</w:t>
      </w:r>
      <w:bookmarkEnd w:id="14"/>
      <w:bookmarkEnd w:id="16"/>
      <w:r w:rsidR="00930F3C">
        <w:t xml:space="preserve"> </w:t>
      </w:r>
    </w:p>
    <w:p w14:paraId="423F63B3" w14:textId="14E0A1D9" w:rsidR="00930F3C" w:rsidRDefault="00930F3C" w:rsidP="00930F3C"/>
    <w:p w14:paraId="78F16D73" w14:textId="77777777" w:rsidR="00AB1314" w:rsidRPr="00065FAB" w:rsidRDefault="00AB1314" w:rsidP="00AB1314">
      <w:pPr>
        <w:pStyle w:val="Heading2"/>
        <w:numPr>
          <w:ilvl w:val="0"/>
          <w:numId w:val="0"/>
        </w:numPr>
      </w:pPr>
      <w:bookmarkStart w:id="17" w:name="_Toc475447210"/>
      <w:bookmarkStart w:id="18" w:name="_Toc514180674"/>
      <w:bookmarkStart w:id="19" w:name="_Toc517083203"/>
      <w:r w:rsidRPr="00065FAB">
        <w:t>Conferences</w:t>
      </w:r>
      <w:bookmarkEnd w:id="17"/>
      <w:bookmarkEnd w:id="18"/>
      <w:bookmarkEnd w:id="19"/>
    </w:p>
    <w:p w14:paraId="0F9997F7" w14:textId="77777777" w:rsidR="00AB1314" w:rsidRDefault="00AB1314" w:rsidP="00AB1314">
      <w:pPr>
        <w:numPr>
          <w:ilvl w:val="0"/>
          <w:numId w:val="41"/>
        </w:numPr>
        <w:tabs>
          <w:tab w:val="left" w:pos="0"/>
        </w:tabs>
        <w:spacing w:after="120" w:line="240" w:lineRule="auto"/>
      </w:pPr>
      <w:r w:rsidRPr="00065FAB">
        <w:t xml:space="preserve">Are an equal number of women and men visible as speakers on </w:t>
      </w:r>
      <w:r>
        <w:t>‘</w:t>
      </w:r>
      <w:r w:rsidRPr="00065FAB">
        <w:t>the platform</w:t>
      </w:r>
      <w:r>
        <w:t>’</w:t>
      </w:r>
      <w:r w:rsidRPr="00065FAB">
        <w:t>?  If you do not know where to find women speakers on this topic – where</w:t>
      </w:r>
      <w:r w:rsidRPr="00AB1314">
        <w:t xml:space="preserve"> </w:t>
      </w:r>
      <w:r w:rsidRPr="00065FAB">
        <w:t>else can you search? Women’s organisations? Talent data-base? Internet?</w:t>
      </w:r>
    </w:p>
    <w:p w14:paraId="09DF8A59" w14:textId="10821398" w:rsidR="00AB1314" w:rsidRDefault="00AB1314" w:rsidP="00AB1314">
      <w:pPr>
        <w:pStyle w:val="ListParagraph"/>
        <w:numPr>
          <w:ilvl w:val="0"/>
          <w:numId w:val="41"/>
        </w:numPr>
        <w:tabs>
          <w:tab w:val="left" w:pos="0"/>
        </w:tabs>
        <w:spacing w:after="120" w:line="240" w:lineRule="auto"/>
      </w:pPr>
      <w:r w:rsidRPr="00065FAB">
        <w:t xml:space="preserve">Do you have an equal ratio of men and women chairing sessions?    </w:t>
      </w:r>
    </w:p>
    <w:p w14:paraId="42C36F17" w14:textId="77777777" w:rsidR="00AB1314" w:rsidRPr="00065FAB" w:rsidRDefault="00AB1314" w:rsidP="00AB1314">
      <w:pPr>
        <w:numPr>
          <w:ilvl w:val="0"/>
          <w:numId w:val="41"/>
        </w:numPr>
        <w:tabs>
          <w:tab w:val="left" w:pos="0"/>
        </w:tabs>
        <w:spacing w:after="120" w:line="240" w:lineRule="auto"/>
      </w:pPr>
      <w:r w:rsidRPr="00065FAB">
        <w:t>Have the Chairs been briefed to encourage women as well as men to ask questions and to take part in the discussions and debates?</w:t>
      </w:r>
    </w:p>
    <w:p w14:paraId="5E89A9C2" w14:textId="77777777" w:rsidR="00AB1314" w:rsidRPr="00065FAB" w:rsidRDefault="00AB1314" w:rsidP="00AB1314">
      <w:pPr>
        <w:numPr>
          <w:ilvl w:val="0"/>
          <w:numId w:val="41"/>
        </w:numPr>
        <w:tabs>
          <w:tab w:val="left" w:pos="0"/>
        </w:tabs>
        <w:spacing w:after="120" w:line="240" w:lineRule="auto"/>
      </w:pPr>
      <w:r w:rsidRPr="00065FAB">
        <w:t xml:space="preserve">Speakers - if you do not know enough women who can speak on a certain topic - how will you increase your contact list? </w:t>
      </w:r>
    </w:p>
    <w:p w14:paraId="62426099" w14:textId="77777777" w:rsidR="00AB1314" w:rsidRPr="00065FAB" w:rsidRDefault="00AB1314" w:rsidP="00AB1314">
      <w:pPr>
        <w:numPr>
          <w:ilvl w:val="0"/>
          <w:numId w:val="41"/>
        </w:numPr>
        <w:tabs>
          <w:tab w:val="left" w:pos="0"/>
        </w:tabs>
        <w:spacing w:after="120" w:line="240" w:lineRule="auto"/>
      </w:pPr>
      <w:r w:rsidRPr="00065FAB">
        <w:t xml:space="preserve">What time/date have you arranged your conference?  Is it at a suitable time for people with family responsibilities? </w:t>
      </w:r>
    </w:p>
    <w:p w14:paraId="2780C7B8" w14:textId="77777777" w:rsidR="00AB1314" w:rsidRPr="00065FAB" w:rsidRDefault="00AB1314" w:rsidP="00AB1314">
      <w:pPr>
        <w:numPr>
          <w:ilvl w:val="0"/>
          <w:numId w:val="41"/>
        </w:numPr>
        <w:tabs>
          <w:tab w:val="left" w:pos="0"/>
        </w:tabs>
        <w:spacing w:after="120" w:line="240" w:lineRule="auto"/>
      </w:pPr>
      <w:r w:rsidRPr="00065FAB">
        <w:t>Is safe transport provision accessible?</w:t>
      </w:r>
    </w:p>
    <w:p w14:paraId="127A942B" w14:textId="77777777" w:rsidR="00AB1314" w:rsidRPr="00065FAB" w:rsidRDefault="00AB1314" w:rsidP="00AB1314">
      <w:pPr>
        <w:numPr>
          <w:ilvl w:val="0"/>
          <w:numId w:val="41"/>
        </w:numPr>
        <w:tabs>
          <w:tab w:val="left" w:pos="0"/>
        </w:tabs>
        <w:spacing w:after="120" w:line="240" w:lineRule="auto"/>
      </w:pPr>
      <w:r w:rsidRPr="00065FAB">
        <w:t xml:space="preserve">Does the conference place offer possibilities for people with accessibility constraints? </w:t>
      </w:r>
    </w:p>
    <w:p w14:paraId="0393038D" w14:textId="77777777" w:rsidR="00AB1314" w:rsidRPr="00065FAB" w:rsidRDefault="00AB1314" w:rsidP="00AB1314">
      <w:pPr>
        <w:numPr>
          <w:ilvl w:val="0"/>
          <w:numId w:val="41"/>
        </w:numPr>
        <w:tabs>
          <w:tab w:val="left" w:pos="0"/>
        </w:tabs>
        <w:spacing w:after="120" w:line="240" w:lineRule="auto"/>
      </w:pPr>
      <w:r w:rsidRPr="00065FAB">
        <w:t>Are there childcare provisions?</w:t>
      </w:r>
    </w:p>
    <w:p w14:paraId="39FBE81A" w14:textId="77777777" w:rsidR="00AB1314" w:rsidRPr="00065FAB" w:rsidRDefault="00AB1314" w:rsidP="00AB1314">
      <w:pPr>
        <w:numPr>
          <w:ilvl w:val="0"/>
          <w:numId w:val="41"/>
        </w:numPr>
        <w:tabs>
          <w:tab w:val="left" w:pos="0"/>
        </w:tabs>
        <w:spacing w:after="120" w:line="240" w:lineRule="auto"/>
      </w:pPr>
      <w:r w:rsidRPr="00065FAB">
        <w:t>Invitations - have you been pro-active in seeking out female as well as male participants to attend the conference?</w:t>
      </w:r>
    </w:p>
    <w:p w14:paraId="100409E9" w14:textId="77777777" w:rsidR="00AB1314" w:rsidRPr="00065FAB" w:rsidRDefault="00AB1314" w:rsidP="00AB1314">
      <w:pPr>
        <w:numPr>
          <w:ilvl w:val="0"/>
          <w:numId w:val="41"/>
        </w:numPr>
        <w:tabs>
          <w:tab w:val="left" w:pos="0"/>
        </w:tabs>
        <w:spacing w:after="120" w:line="240" w:lineRule="auto"/>
      </w:pPr>
      <w:r w:rsidRPr="00065FAB">
        <w:t>Literature - does the conference literature portray men and women equally?</w:t>
      </w:r>
    </w:p>
    <w:p w14:paraId="05FCE8AB" w14:textId="77777777" w:rsidR="00AB1314" w:rsidRPr="00065FAB" w:rsidRDefault="00AB1314" w:rsidP="00AB1314">
      <w:pPr>
        <w:numPr>
          <w:ilvl w:val="0"/>
          <w:numId w:val="41"/>
        </w:numPr>
        <w:tabs>
          <w:tab w:val="left" w:pos="0"/>
        </w:tabs>
        <w:spacing w:after="120" w:line="240" w:lineRule="auto"/>
      </w:pPr>
      <w:r w:rsidRPr="00065FAB">
        <w:t>Posters - do the conference posters portray women and men equally? (see also 4.4 communications material)</w:t>
      </w:r>
    </w:p>
    <w:p w14:paraId="7B17C78A" w14:textId="6C3FB39B" w:rsidR="00AB1314" w:rsidRDefault="00AB1314" w:rsidP="00AB1314">
      <w:pPr>
        <w:numPr>
          <w:ilvl w:val="0"/>
          <w:numId w:val="41"/>
        </w:numPr>
        <w:tabs>
          <w:tab w:val="left" w:pos="0"/>
        </w:tabs>
        <w:spacing w:after="120" w:line="240" w:lineRule="auto"/>
      </w:pPr>
      <w:r w:rsidRPr="00065FAB">
        <w:t>Agenda - were women as well as men consulted on the topics for the agenda?</w:t>
      </w:r>
    </w:p>
    <w:p w14:paraId="499C7C57" w14:textId="135B02C7" w:rsidR="00AB1314" w:rsidRDefault="00AB1314" w:rsidP="00AB1314">
      <w:pPr>
        <w:tabs>
          <w:tab w:val="left" w:pos="0"/>
        </w:tabs>
        <w:spacing w:after="120" w:line="240" w:lineRule="auto"/>
      </w:pPr>
    </w:p>
    <w:p w14:paraId="2E066F2D" w14:textId="77777777" w:rsidR="00AB1314" w:rsidRPr="00065FAB" w:rsidRDefault="00AB1314" w:rsidP="00AB1314">
      <w:pPr>
        <w:pStyle w:val="Heading2"/>
        <w:numPr>
          <w:ilvl w:val="0"/>
          <w:numId w:val="0"/>
        </w:numPr>
        <w:ind w:left="576" w:hanging="576"/>
      </w:pPr>
      <w:bookmarkStart w:id="20" w:name="_Toc475447212"/>
      <w:bookmarkStart w:id="21" w:name="_Toc514180675"/>
      <w:bookmarkStart w:id="22" w:name="_Toc517083204"/>
      <w:r w:rsidRPr="00065FAB">
        <w:t>Consultations</w:t>
      </w:r>
      <w:bookmarkEnd w:id="20"/>
      <w:bookmarkEnd w:id="21"/>
      <w:bookmarkEnd w:id="22"/>
    </w:p>
    <w:p w14:paraId="47E3CD24" w14:textId="77777777" w:rsidR="00AB1314" w:rsidRPr="00065FAB" w:rsidRDefault="00AB1314" w:rsidP="00AB1314">
      <w:pPr>
        <w:numPr>
          <w:ilvl w:val="0"/>
          <w:numId w:val="42"/>
        </w:numPr>
        <w:tabs>
          <w:tab w:val="left" w:pos="0"/>
        </w:tabs>
        <w:spacing w:after="120" w:line="240" w:lineRule="auto"/>
      </w:pPr>
      <w:r w:rsidRPr="00065FAB">
        <w:t>Have you invited organisations that work specifically with gender</w:t>
      </w:r>
      <w:r>
        <w:t xml:space="preserve"> equality</w:t>
      </w:r>
      <w:r w:rsidRPr="00065FAB">
        <w:t>? (i.e. ministries, agencies, NGOs)</w:t>
      </w:r>
    </w:p>
    <w:p w14:paraId="0941B5F9" w14:textId="77777777" w:rsidR="00AB1314" w:rsidRPr="00065FAB" w:rsidRDefault="00AB1314" w:rsidP="00AB1314">
      <w:pPr>
        <w:numPr>
          <w:ilvl w:val="0"/>
          <w:numId w:val="42"/>
        </w:numPr>
        <w:tabs>
          <w:tab w:val="left" w:pos="0"/>
        </w:tabs>
        <w:spacing w:after="120" w:line="240" w:lineRule="auto"/>
      </w:pPr>
      <w:r w:rsidRPr="00065FAB">
        <w:t xml:space="preserve">Have you invited organisations working with disabilities or other traditionally excluded groups? (i.e. ministries, agencies, NGOs) </w:t>
      </w:r>
    </w:p>
    <w:p w14:paraId="38EEC768" w14:textId="77777777" w:rsidR="00AB1314" w:rsidRPr="00065FAB" w:rsidRDefault="00AB1314" w:rsidP="00AB1314">
      <w:pPr>
        <w:numPr>
          <w:ilvl w:val="0"/>
          <w:numId w:val="42"/>
        </w:numPr>
        <w:tabs>
          <w:tab w:val="left" w:pos="0"/>
        </w:tabs>
        <w:spacing w:after="120" w:line="240" w:lineRule="auto"/>
      </w:pPr>
      <w:r w:rsidRPr="00065FAB">
        <w:t>Have you invited gender experts?</w:t>
      </w:r>
    </w:p>
    <w:p w14:paraId="3B64B23B" w14:textId="77777777" w:rsidR="00AB1314" w:rsidRPr="00065FAB" w:rsidRDefault="00AB1314" w:rsidP="00AB1314">
      <w:pPr>
        <w:numPr>
          <w:ilvl w:val="0"/>
          <w:numId w:val="42"/>
        </w:numPr>
        <w:tabs>
          <w:tab w:val="left" w:pos="0"/>
        </w:tabs>
        <w:spacing w:after="120" w:line="240" w:lineRule="auto"/>
      </w:pPr>
      <w:r w:rsidRPr="00065FAB">
        <w:t>Do you have an equal ratio of men and wome</w:t>
      </w:r>
      <w:r>
        <w:t>n chairing sessions?  Have the c</w:t>
      </w:r>
      <w:r w:rsidRPr="00065FAB">
        <w:t>hairs been briefed to encourage women as well as men to ask questions and to take part in the discussions and debates?</w:t>
      </w:r>
    </w:p>
    <w:p w14:paraId="211645EC" w14:textId="77777777" w:rsidR="00AB1314" w:rsidRPr="00065FAB" w:rsidRDefault="00AB1314" w:rsidP="00AB1314">
      <w:pPr>
        <w:numPr>
          <w:ilvl w:val="0"/>
          <w:numId w:val="42"/>
        </w:numPr>
        <w:tabs>
          <w:tab w:val="left" w:pos="0"/>
        </w:tabs>
        <w:spacing w:after="120" w:line="240" w:lineRule="auto"/>
      </w:pPr>
      <w:r w:rsidRPr="00065FAB">
        <w:t>What time/date have you arranged your meeting? Is it at a suitable time for people with family responsibilities?</w:t>
      </w:r>
      <w:r>
        <w:t xml:space="preserve"> Suitable time during the year?</w:t>
      </w:r>
      <w:r w:rsidRPr="00065FAB">
        <w:t xml:space="preserve"> </w:t>
      </w:r>
    </w:p>
    <w:p w14:paraId="6E8522F5" w14:textId="77777777" w:rsidR="00AB1314" w:rsidRPr="00065FAB" w:rsidRDefault="00AB1314" w:rsidP="00AB1314">
      <w:pPr>
        <w:numPr>
          <w:ilvl w:val="0"/>
          <w:numId w:val="42"/>
        </w:numPr>
        <w:tabs>
          <w:tab w:val="left" w:pos="0"/>
        </w:tabs>
        <w:spacing w:after="120" w:line="240" w:lineRule="auto"/>
      </w:pPr>
      <w:r w:rsidRPr="00065FAB">
        <w:t>Is safe transport provision accessible when coming to and leaving the meeting</w:t>
      </w:r>
      <w:r>
        <w:t>s</w:t>
      </w:r>
      <w:r w:rsidRPr="00065FAB">
        <w:t xml:space="preserve">? </w:t>
      </w:r>
    </w:p>
    <w:p w14:paraId="049B0200" w14:textId="77777777" w:rsidR="00AB1314" w:rsidRPr="00065FAB" w:rsidRDefault="00AB1314" w:rsidP="00AB1314">
      <w:pPr>
        <w:numPr>
          <w:ilvl w:val="0"/>
          <w:numId w:val="42"/>
        </w:numPr>
        <w:tabs>
          <w:tab w:val="left" w:pos="0"/>
        </w:tabs>
        <w:spacing w:after="120" w:line="240" w:lineRule="auto"/>
      </w:pPr>
      <w:r w:rsidRPr="00065FAB">
        <w:t>Are women and men provided with equal speaking time? Consider making use of ‘speaking time’ i.e. maximum 2 minutes during discussions.</w:t>
      </w:r>
    </w:p>
    <w:p w14:paraId="49A86A2E" w14:textId="77777777" w:rsidR="00AB1314" w:rsidRPr="00065FAB" w:rsidRDefault="00AB1314" w:rsidP="00AB1314">
      <w:pPr>
        <w:numPr>
          <w:ilvl w:val="0"/>
          <w:numId w:val="42"/>
        </w:numPr>
        <w:tabs>
          <w:tab w:val="left" w:pos="0"/>
        </w:tabs>
        <w:spacing w:after="120" w:line="240" w:lineRule="auto"/>
      </w:pPr>
      <w:r w:rsidRPr="00065FAB">
        <w:t xml:space="preserve">Do you make use of participatory methodologies such as smaller group work?  </w:t>
      </w:r>
    </w:p>
    <w:p w14:paraId="258658B9" w14:textId="099D9786" w:rsidR="00AB1314" w:rsidRDefault="00AB1314" w:rsidP="00AB1314">
      <w:pPr>
        <w:tabs>
          <w:tab w:val="left" w:pos="0"/>
        </w:tabs>
        <w:spacing w:after="120" w:line="240" w:lineRule="auto"/>
      </w:pPr>
    </w:p>
    <w:p w14:paraId="63747518" w14:textId="77777777" w:rsidR="00AB1314" w:rsidRPr="00065FAB" w:rsidRDefault="00AB1314" w:rsidP="00AB1314">
      <w:pPr>
        <w:pStyle w:val="Heading2"/>
        <w:numPr>
          <w:ilvl w:val="0"/>
          <w:numId w:val="0"/>
        </w:numPr>
      </w:pPr>
      <w:bookmarkStart w:id="23" w:name="_Toc475447213"/>
      <w:bookmarkStart w:id="24" w:name="_Toc514180676"/>
      <w:bookmarkStart w:id="25" w:name="_Toc517083205"/>
      <w:r>
        <w:t>Communication</w:t>
      </w:r>
      <w:r w:rsidRPr="00065FAB">
        <w:t xml:space="preserve"> material</w:t>
      </w:r>
      <w:bookmarkEnd w:id="23"/>
      <w:bookmarkEnd w:id="24"/>
      <w:bookmarkEnd w:id="25"/>
    </w:p>
    <w:p w14:paraId="05BD1820" w14:textId="77777777" w:rsidR="00AB1314" w:rsidRPr="00065FAB" w:rsidRDefault="00AB1314" w:rsidP="00AB1314">
      <w:pPr>
        <w:numPr>
          <w:ilvl w:val="0"/>
          <w:numId w:val="43"/>
        </w:numPr>
        <w:tabs>
          <w:tab w:val="left" w:pos="0"/>
        </w:tabs>
        <w:spacing w:after="120" w:line="240" w:lineRule="auto"/>
      </w:pPr>
      <w:r w:rsidRPr="00065FAB">
        <w:t>Is the material adequate for the group you want to communicate with? Will they be able to access the material? Will they understand the messages? Test material on your target group when feasible.</w:t>
      </w:r>
    </w:p>
    <w:p w14:paraId="42534783" w14:textId="77777777" w:rsidR="00AB1314" w:rsidRPr="00065FAB" w:rsidRDefault="00AB1314" w:rsidP="00AB1314">
      <w:pPr>
        <w:numPr>
          <w:ilvl w:val="0"/>
          <w:numId w:val="43"/>
        </w:numPr>
        <w:tabs>
          <w:tab w:val="left" w:pos="0"/>
        </w:tabs>
        <w:spacing w:after="120" w:line="240" w:lineRule="auto"/>
      </w:pPr>
      <w:r w:rsidRPr="00065FAB">
        <w:t>Are both women and men depictured in the material?</w:t>
      </w:r>
    </w:p>
    <w:p w14:paraId="0FEB35CC" w14:textId="77777777" w:rsidR="00AB1314" w:rsidRPr="00065FAB" w:rsidRDefault="00AB1314" w:rsidP="00AB1314">
      <w:pPr>
        <w:numPr>
          <w:ilvl w:val="0"/>
          <w:numId w:val="43"/>
        </w:numPr>
        <w:tabs>
          <w:tab w:val="left" w:pos="0"/>
        </w:tabs>
        <w:spacing w:after="120" w:line="240" w:lineRule="auto"/>
      </w:pPr>
      <w:r w:rsidRPr="00065FAB">
        <w:t>How are women and men displayed on pictures? Avoid stereotyped pictures such as passive women (i.e. listening to a man, looking up at men), sexual undertones etc.</w:t>
      </w:r>
    </w:p>
    <w:p w14:paraId="4D7B9858" w14:textId="77777777" w:rsidR="00AB1314" w:rsidRPr="00065FAB" w:rsidRDefault="00AB1314" w:rsidP="00AB1314">
      <w:pPr>
        <w:numPr>
          <w:ilvl w:val="0"/>
          <w:numId w:val="43"/>
        </w:numPr>
        <w:tabs>
          <w:tab w:val="left" w:pos="0"/>
        </w:tabs>
        <w:spacing w:after="120" w:line="240" w:lineRule="auto"/>
      </w:pPr>
      <w:r w:rsidRPr="00065FAB">
        <w:lastRenderedPageBreak/>
        <w:t>Are both women and men quoted/interviewed in the material (such as experts)?</w:t>
      </w:r>
    </w:p>
    <w:p w14:paraId="19903B84" w14:textId="77777777" w:rsidR="00AB1314" w:rsidRPr="00065FAB" w:rsidRDefault="00AB1314" w:rsidP="00AB1314">
      <w:pPr>
        <w:numPr>
          <w:ilvl w:val="0"/>
          <w:numId w:val="43"/>
        </w:numPr>
        <w:tabs>
          <w:tab w:val="left" w:pos="0"/>
        </w:tabs>
        <w:spacing w:after="120" w:line="240" w:lineRule="auto"/>
      </w:pPr>
      <w:r w:rsidRPr="00065FAB">
        <w:t>Are stories or examples from both women and men included in the material?</w:t>
      </w:r>
    </w:p>
    <w:p w14:paraId="4D47FEBC" w14:textId="77777777" w:rsidR="00AB1314" w:rsidRPr="00065FAB" w:rsidRDefault="00AB1314" w:rsidP="00AB1314">
      <w:pPr>
        <w:numPr>
          <w:ilvl w:val="0"/>
          <w:numId w:val="43"/>
        </w:numPr>
        <w:tabs>
          <w:tab w:val="left" w:pos="0"/>
        </w:tabs>
        <w:spacing w:after="120" w:line="240" w:lineRule="auto"/>
      </w:pPr>
      <w:r w:rsidRPr="00065FAB">
        <w:t xml:space="preserve">Are women and men, girls and boys described in similar ways? Avoid sexist language or stereotyped presentations of their contribution/work. </w:t>
      </w:r>
    </w:p>
    <w:p w14:paraId="7DCAADA4" w14:textId="1229866E" w:rsidR="00AB1314" w:rsidRDefault="00AB1314" w:rsidP="00AB1314">
      <w:pPr>
        <w:tabs>
          <w:tab w:val="left" w:pos="0"/>
        </w:tabs>
        <w:spacing w:after="120" w:line="240" w:lineRule="auto"/>
      </w:pPr>
    </w:p>
    <w:p w14:paraId="5E16E813" w14:textId="2FD210FF" w:rsidR="00AB1314" w:rsidRDefault="00AB1314" w:rsidP="00AB1314">
      <w:pPr>
        <w:tabs>
          <w:tab w:val="left" w:pos="0"/>
        </w:tabs>
        <w:spacing w:after="120" w:line="240" w:lineRule="auto"/>
      </w:pPr>
    </w:p>
    <w:p w14:paraId="21438B95" w14:textId="77777777" w:rsidR="00AB1314" w:rsidRPr="00065FAB" w:rsidRDefault="00AB1314" w:rsidP="00AB1314">
      <w:pPr>
        <w:pStyle w:val="Heading2"/>
        <w:numPr>
          <w:ilvl w:val="0"/>
          <w:numId w:val="0"/>
        </w:numPr>
        <w:ind w:left="576" w:hanging="576"/>
      </w:pPr>
      <w:bookmarkStart w:id="26" w:name="_Toc475447214"/>
      <w:bookmarkStart w:id="27" w:name="_Toc514180677"/>
      <w:bookmarkStart w:id="28" w:name="_Toc517083206"/>
      <w:r w:rsidRPr="00065FAB">
        <w:t>Surveys</w:t>
      </w:r>
      <w:bookmarkEnd w:id="26"/>
      <w:bookmarkEnd w:id="27"/>
      <w:bookmarkEnd w:id="28"/>
    </w:p>
    <w:p w14:paraId="374E9D89" w14:textId="77777777" w:rsidR="00AB1314" w:rsidRPr="00065FAB" w:rsidRDefault="00AB1314" w:rsidP="00AB1314">
      <w:pPr>
        <w:numPr>
          <w:ilvl w:val="0"/>
          <w:numId w:val="44"/>
        </w:numPr>
        <w:tabs>
          <w:tab w:val="left" w:pos="0"/>
        </w:tabs>
        <w:spacing w:after="120" w:line="240" w:lineRule="auto"/>
        <w:contextualSpacing/>
      </w:pPr>
      <w:r w:rsidRPr="00065FAB">
        <w:t>Does the survey ask if the respondent is female or male? (considering ethnicity, disabled and others as needed)</w:t>
      </w:r>
    </w:p>
    <w:p w14:paraId="5DFE5268" w14:textId="77777777" w:rsidR="00AB1314" w:rsidRDefault="00AB1314" w:rsidP="00AB1314">
      <w:pPr>
        <w:tabs>
          <w:tab w:val="left" w:pos="0"/>
        </w:tabs>
        <w:spacing w:after="120"/>
        <w:ind w:left="360"/>
        <w:contextualSpacing/>
      </w:pPr>
    </w:p>
    <w:p w14:paraId="00AC3E1F" w14:textId="77777777" w:rsidR="00AB1314" w:rsidRDefault="00AB1314" w:rsidP="00AB1314">
      <w:pPr>
        <w:numPr>
          <w:ilvl w:val="0"/>
          <w:numId w:val="44"/>
        </w:numPr>
        <w:tabs>
          <w:tab w:val="left" w:pos="0"/>
        </w:tabs>
        <w:spacing w:after="120" w:line="240" w:lineRule="auto"/>
        <w:contextualSpacing/>
      </w:pPr>
      <w:r w:rsidRPr="00065FAB">
        <w:t>Is there a target and a plan to ensure respondents are both women and men, girls and boys? (considering ethnicity, disabled and others as needed)</w:t>
      </w:r>
    </w:p>
    <w:p w14:paraId="6AD7D2AC" w14:textId="77777777" w:rsidR="00AB1314" w:rsidRPr="00847232" w:rsidRDefault="00AB1314" w:rsidP="00AB1314">
      <w:pPr>
        <w:tabs>
          <w:tab w:val="left" w:pos="0"/>
        </w:tabs>
        <w:spacing w:after="120"/>
        <w:ind w:left="360"/>
        <w:contextualSpacing/>
      </w:pPr>
    </w:p>
    <w:p w14:paraId="74B9FF27" w14:textId="77777777" w:rsidR="00AB1314" w:rsidRPr="00065FAB" w:rsidRDefault="00AB1314" w:rsidP="00AB1314">
      <w:pPr>
        <w:numPr>
          <w:ilvl w:val="0"/>
          <w:numId w:val="44"/>
        </w:numPr>
        <w:tabs>
          <w:tab w:val="left" w:pos="0"/>
        </w:tabs>
        <w:spacing w:after="120" w:line="240" w:lineRule="auto"/>
      </w:pPr>
      <w:r w:rsidRPr="00065FAB">
        <w:t>Do you make use of both male and female interviewers as appropriate to ensure both women and men will be amongst respondents? In some countries women will be reluctant to speak with men, or men will jump in and answer the questions on behalf of women.</w:t>
      </w:r>
    </w:p>
    <w:p w14:paraId="1E7E6B7D" w14:textId="77777777" w:rsidR="00AB1314" w:rsidRPr="00065FAB" w:rsidRDefault="00AB1314" w:rsidP="00AB1314">
      <w:pPr>
        <w:numPr>
          <w:ilvl w:val="0"/>
          <w:numId w:val="44"/>
        </w:numPr>
        <w:tabs>
          <w:tab w:val="left" w:pos="0"/>
        </w:tabs>
        <w:spacing w:after="120" w:line="240" w:lineRule="auto"/>
      </w:pPr>
      <w:r w:rsidRPr="00065FAB">
        <w:t>Does analysis disaggregate according to who responded? (male/female), (considering ethnicity, disabled and others as needed)</w:t>
      </w:r>
    </w:p>
    <w:p w14:paraId="72EE58AC" w14:textId="77777777" w:rsidR="00AB1314" w:rsidRPr="00065FAB" w:rsidRDefault="00AB1314" w:rsidP="00AB1314">
      <w:pPr>
        <w:numPr>
          <w:ilvl w:val="0"/>
          <w:numId w:val="44"/>
        </w:numPr>
        <w:tabs>
          <w:tab w:val="left" w:pos="0"/>
        </w:tabs>
        <w:spacing w:after="120" w:line="240" w:lineRule="auto"/>
      </w:pPr>
      <w:r w:rsidRPr="00065FAB">
        <w:t>Does analysis make use of cultural norms to explain the result of the survey?</w:t>
      </w:r>
    </w:p>
    <w:p w14:paraId="3CCCBC84" w14:textId="77777777" w:rsidR="00AB1314" w:rsidRDefault="00AB1314" w:rsidP="00AB1314"/>
    <w:p w14:paraId="1568DB83" w14:textId="2F4C20EE" w:rsidR="00AB1314" w:rsidRDefault="0028100A" w:rsidP="00AB1314">
      <w:pPr>
        <w:pStyle w:val="Heading2"/>
        <w:numPr>
          <w:ilvl w:val="0"/>
          <w:numId w:val="0"/>
        </w:numPr>
      </w:pPr>
      <w:bookmarkStart w:id="29" w:name="_Toc514180678"/>
      <w:bookmarkStart w:id="30" w:name="_Toc517083207"/>
      <w:r>
        <w:rPr>
          <w:sz w:val="28"/>
          <w:szCs w:val="28"/>
        </w:rPr>
        <w:t>P</w:t>
      </w:r>
      <w:r w:rsidR="00AB1314">
        <w:t>olicy work at national level</w:t>
      </w:r>
      <w:bookmarkEnd w:id="29"/>
      <w:bookmarkEnd w:id="30"/>
    </w:p>
    <w:p w14:paraId="72B9F5F8" w14:textId="77777777" w:rsidR="00AB1314" w:rsidRDefault="00AB1314" w:rsidP="00AB1314">
      <w:r>
        <w:t xml:space="preserve">Strategy processes should consider who they engage with, i.e. what kind of interests and knowledge are included. </w:t>
      </w:r>
    </w:p>
    <w:p w14:paraId="631E32F0" w14:textId="77777777" w:rsidR="00AB1314" w:rsidRDefault="00AB1314" w:rsidP="00AB1314">
      <w:r>
        <w:t>Who should be included:</w:t>
      </w:r>
    </w:p>
    <w:p w14:paraId="1895072B" w14:textId="77777777" w:rsidR="00AB1314" w:rsidRDefault="00AB1314" w:rsidP="00AB1314">
      <w:pPr>
        <w:pStyle w:val="ListParagraph"/>
        <w:numPr>
          <w:ilvl w:val="0"/>
          <w:numId w:val="45"/>
        </w:numPr>
        <w:spacing w:after="0" w:line="240" w:lineRule="auto"/>
      </w:pPr>
      <w:r>
        <w:t>Women’s commission/group at parliament;</w:t>
      </w:r>
    </w:p>
    <w:p w14:paraId="2840B844" w14:textId="77777777" w:rsidR="00AB1314" w:rsidRDefault="00AB1314" w:rsidP="00AB1314">
      <w:pPr>
        <w:pStyle w:val="ListParagraph"/>
        <w:numPr>
          <w:ilvl w:val="0"/>
          <w:numId w:val="45"/>
        </w:numPr>
        <w:spacing w:after="0" w:line="240" w:lineRule="auto"/>
      </w:pPr>
      <w:r>
        <w:t>State level gender mechanism (e.g. Gender Equality Agency or Ministry with gender/women responsibility);</w:t>
      </w:r>
    </w:p>
    <w:p w14:paraId="55E9D2A8" w14:textId="77777777" w:rsidR="00AB1314" w:rsidRDefault="00AB1314" w:rsidP="00AB1314">
      <w:pPr>
        <w:pStyle w:val="ListParagraph"/>
        <w:numPr>
          <w:ilvl w:val="0"/>
          <w:numId w:val="45"/>
        </w:numPr>
        <w:spacing w:after="0" w:line="240" w:lineRule="auto"/>
      </w:pPr>
      <w:r>
        <w:t>Women’s organisations operating at a national level.</w:t>
      </w:r>
    </w:p>
    <w:p w14:paraId="06435B97" w14:textId="77777777" w:rsidR="00AB1314" w:rsidRDefault="00AB1314" w:rsidP="00AB1314">
      <w:pPr>
        <w:spacing w:after="0" w:line="240" w:lineRule="auto"/>
      </w:pPr>
    </w:p>
    <w:p w14:paraId="611D5A30" w14:textId="77777777" w:rsidR="00AB1314" w:rsidRDefault="00AB1314" w:rsidP="00AB1314">
      <w:pPr>
        <w:spacing w:after="0" w:line="240" w:lineRule="auto"/>
      </w:pPr>
      <w:r>
        <w:t>What documents should be referred to:</w:t>
      </w:r>
    </w:p>
    <w:p w14:paraId="3E19D554" w14:textId="77777777" w:rsidR="00AB1314" w:rsidRDefault="00AB1314" w:rsidP="00AB1314">
      <w:pPr>
        <w:pStyle w:val="ListParagraph"/>
        <w:numPr>
          <w:ilvl w:val="0"/>
          <w:numId w:val="45"/>
        </w:numPr>
        <w:spacing w:after="0" w:line="240" w:lineRule="auto"/>
      </w:pPr>
      <w:r>
        <w:t>CEDAW;</w:t>
      </w:r>
    </w:p>
    <w:p w14:paraId="0019D4F5" w14:textId="11182490" w:rsidR="00AB1314" w:rsidRDefault="00AB1314" w:rsidP="00AB1314">
      <w:pPr>
        <w:pStyle w:val="ListParagraph"/>
        <w:numPr>
          <w:ilvl w:val="0"/>
          <w:numId w:val="45"/>
        </w:numPr>
        <w:spacing w:after="0" w:line="240" w:lineRule="auto"/>
      </w:pPr>
      <w:r>
        <w:t>HABITAT gender references</w:t>
      </w:r>
      <w:r w:rsidR="007627B7">
        <w:t xml:space="preserve"> (especially investments into water supply, solid waste and waste water treatment)</w:t>
      </w:r>
    </w:p>
    <w:p w14:paraId="36194588" w14:textId="1D0B210A" w:rsidR="007627B7" w:rsidRDefault="007627B7" w:rsidP="00AB1314">
      <w:pPr>
        <w:pStyle w:val="ListParagraph"/>
        <w:numPr>
          <w:ilvl w:val="0"/>
          <w:numId w:val="45"/>
        </w:numPr>
        <w:spacing w:after="0" w:line="240" w:lineRule="auto"/>
      </w:pPr>
      <w:r>
        <w:t xml:space="preserve">Maybe </w:t>
      </w:r>
      <w:r w:rsidRPr="00145752">
        <w:t>Treaty of Amsterdam in 1999</w:t>
      </w:r>
      <w:r>
        <w:t xml:space="preserve"> and/or EU Gender Action plan</w:t>
      </w:r>
    </w:p>
    <w:p w14:paraId="7A0B5B85" w14:textId="77777777" w:rsidR="00AB1314" w:rsidRDefault="00AB1314" w:rsidP="00AB1314">
      <w:pPr>
        <w:pStyle w:val="ListParagraph"/>
        <w:numPr>
          <w:ilvl w:val="0"/>
          <w:numId w:val="45"/>
        </w:numPr>
        <w:spacing w:after="0" w:line="240" w:lineRule="auto"/>
      </w:pPr>
      <w:r>
        <w:t>National gender equality law;</w:t>
      </w:r>
    </w:p>
    <w:p w14:paraId="20C2F714" w14:textId="2F5B3F92" w:rsidR="00AB1314" w:rsidRDefault="00AB1314" w:rsidP="00AB1314">
      <w:pPr>
        <w:pStyle w:val="ListParagraph"/>
        <w:numPr>
          <w:ilvl w:val="0"/>
          <w:numId w:val="45"/>
        </w:numPr>
        <w:spacing w:after="0" w:line="240" w:lineRule="auto"/>
      </w:pPr>
      <w:r>
        <w:t xml:space="preserve">Always take into account the national strategy for GE. Likely it will have aspects related to both equal opportunities/gender equality, it likely also specifies the national priorities, which should relate to national challenges. Make use of some of the nationally set indicators/target indicators in the strategy document, as this will leverage the programme, as well as lift the national strategy (which is sometimes ignored). </w:t>
      </w:r>
    </w:p>
    <w:p w14:paraId="728D81D2" w14:textId="77777777" w:rsidR="00AB1314" w:rsidRDefault="00AB1314" w:rsidP="00AB1314">
      <w:pPr>
        <w:pStyle w:val="Heading2"/>
        <w:numPr>
          <w:ilvl w:val="0"/>
          <w:numId w:val="0"/>
        </w:numPr>
        <w:ind w:left="576" w:hanging="576"/>
        <w:rPr>
          <w:sz w:val="28"/>
          <w:szCs w:val="28"/>
        </w:rPr>
      </w:pPr>
    </w:p>
    <w:p w14:paraId="39BA4109" w14:textId="642E813B" w:rsidR="00AB1314" w:rsidRDefault="0028100A" w:rsidP="00AB1314">
      <w:pPr>
        <w:pStyle w:val="Heading2"/>
        <w:numPr>
          <w:ilvl w:val="0"/>
          <w:numId w:val="0"/>
        </w:numPr>
        <w:ind w:left="576" w:hanging="576"/>
      </w:pPr>
      <w:bookmarkStart w:id="31" w:name="_Toc514180679"/>
      <w:bookmarkStart w:id="32" w:name="_Toc517083208"/>
      <w:r>
        <w:rPr>
          <w:sz w:val="28"/>
          <w:szCs w:val="28"/>
        </w:rPr>
        <w:t>P</w:t>
      </w:r>
      <w:r w:rsidR="00AB1314">
        <w:t>olicy work at municipal level</w:t>
      </w:r>
      <w:bookmarkEnd w:id="31"/>
      <w:bookmarkEnd w:id="32"/>
    </w:p>
    <w:p w14:paraId="395DD7E7" w14:textId="77777777" w:rsidR="00AB1314" w:rsidRDefault="00AB1314" w:rsidP="00AB1314">
      <w:r>
        <w:t xml:space="preserve">At municipal level gender knowledge in the public structures as well as policy documents relating to gender for the local level development are less developed compared to national level. Emphasis on practical needs will also require a practical approach to gender mainstreaming. Engaging with locally based women/gender organisations is necessary to find adequate solutions. </w:t>
      </w:r>
    </w:p>
    <w:p w14:paraId="60308664" w14:textId="77777777" w:rsidR="00AB1314" w:rsidRDefault="00AB1314" w:rsidP="00AB1314">
      <w:r>
        <w:t>Who should be included:</w:t>
      </w:r>
    </w:p>
    <w:p w14:paraId="40A0A37D" w14:textId="77777777" w:rsidR="00AB1314" w:rsidRDefault="00AB1314" w:rsidP="00AB1314">
      <w:pPr>
        <w:pStyle w:val="ListParagraph"/>
        <w:numPr>
          <w:ilvl w:val="0"/>
          <w:numId w:val="45"/>
        </w:numPr>
        <w:spacing w:after="0" w:line="240" w:lineRule="auto"/>
      </w:pPr>
      <w:r>
        <w:t>Women’s commission at municipal level (if this exist);</w:t>
      </w:r>
    </w:p>
    <w:p w14:paraId="6DACC13B" w14:textId="77777777" w:rsidR="00AB1314" w:rsidRDefault="00AB1314" w:rsidP="00AB1314">
      <w:pPr>
        <w:pStyle w:val="ListParagraph"/>
        <w:numPr>
          <w:ilvl w:val="0"/>
          <w:numId w:val="45"/>
        </w:numPr>
        <w:spacing w:after="0" w:line="240" w:lineRule="auto"/>
      </w:pPr>
      <w:r>
        <w:lastRenderedPageBreak/>
        <w:t>Gender focal points at municipal level (will often be embedded into relevant agencies/actors with whom the programme/projects will engage with anyhow. Always ask for their inclusion. They may, however, have very limited knowledge;</w:t>
      </w:r>
    </w:p>
    <w:p w14:paraId="177DF7F0" w14:textId="77777777" w:rsidR="00AB1314" w:rsidRDefault="00AB1314" w:rsidP="00AB1314">
      <w:pPr>
        <w:pStyle w:val="ListParagraph"/>
        <w:numPr>
          <w:ilvl w:val="0"/>
          <w:numId w:val="45"/>
        </w:numPr>
        <w:spacing w:after="0" w:line="240" w:lineRule="auto"/>
      </w:pPr>
      <w:r>
        <w:t>Women’s organisations (they will often have more knowledge as well as network than the national institutions).</w:t>
      </w:r>
    </w:p>
    <w:p w14:paraId="569D5D45" w14:textId="77777777" w:rsidR="00AB1314" w:rsidRDefault="00AB1314" w:rsidP="00AB1314"/>
    <w:p w14:paraId="6E100AE9" w14:textId="77777777" w:rsidR="00AB1314" w:rsidRDefault="00AB1314" w:rsidP="00AB1314">
      <w:r>
        <w:t>What documents should be referred to:</w:t>
      </w:r>
    </w:p>
    <w:p w14:paraId="787F8D98" w14:textId="77777777" w:rsidR="00AB1314" w:rsidRDefault="00AB1314" w:rsidP="00AB1314">
      <w:pPr>
        <w:pStyle w:val="ListParagraph"/>
        <w:numPr>
          <w:ilvl w:val="0"/>
          <w:numId w:val="45"/>
        </w:numPr>
        <w:spacing w:after="0" w:line="240" w:lineRule="auto"/>
      </w:pPr>
      <w:r>
        <w:t xml:space="preserve">CEDAW </w:t>
      </w:r>
    </w:p>
    <w:p w14:paraId="7E88F412" w14:textId="77777777" w:rsidR="007627B7" w:rsidRDefault="007627B7" w:rsidP="007627B7">
      <w:pPr>
        <w:pStyle w:val="ListParagraph"/>
        <w:numPr>
          <w:ilvl w:val="0"/>
          <w:numId w:val="45"/>
        </w:numPr>
        <w:spacing w:after="0" w:line="240" w:lineRule="auto"/>
      </w:pPr>
      <w:r>
        <w:t>HABITAT gender references (especially investments into water supply, solid waste and waste water treatment)</w:t>
      </w:r>
    </w:p>
    <w:p w14:paraId="3EA05B1B" w14:textId="77777777" w:rsidR="00AB1314" w:rsidRDefault="00AB1314" w:rsidP="00AB1314">
      <w:pPr>
        <w:pStyle w:val="ListParagraph"/>
        <w:numPr>
          <w:ilvl w:val="0"/>
          <w:numId w:val="45"/>
        </w:numPr>
        <w:spacing w:after="0" w:line="240" w:lineRule="auto"/>
      </w:pPr>
      <w:r>
        <w:t>National gender equality law (often municipal level actors have no real knowledge about the law related to equal opportunities/gender equality)</w:t>
      </w:r>
    </w:p>
    <w:p w14:paraId="28D3EFA1" w14:textId="77777777" w:rsidR="00AB1314" w:rsidRDefault="00AB1314" w:rsidP="00AB1314">
      <w:pPr>
        <w:pStyle w:val="ListParagraph"/>
        <w:numPr>
          <w:ilvl w:val="0"/>
          <w:numId w:val="45"/>
        </w:numPr>
        <w:spacing w:after="0" w:line="240" w:lineRule="auto"/>
      </w:pPr>
      <w:r>
        <w:t>Refer to the national gender strategy, make use of indicators for own projects.</w:t>
      </w:r>
    </w:p>
    <w:p w14:paraId="659CBEA4" w14:textId="77777777" w:rsidR="00AB1314" w:rsidRDefault="00AB1314" w:rsidP="00AB1314"/>
    <w:p w14:paraId="22A70539" w14:textId="77777777" w:rsidR="00AB1314" w:rsidRDefault="00AB1314" w:rsidP="00AB1314">
      <w:pPr>
        <w:pStyle w:val="Heading2"/>
        <w:numPr>
          <w:ilvl w:val="0"/>
          <w:numId w:val="0"/>
        </w:numPr>
      </w:pPr>
    </w:p>
    <w:p w14:paraId="494A7A89" w14:textId="05F31E78" w:rsidR="00AB1314" w:rsidRDefault="005004EA" w:rsidP="00AB1314">
      <w:pPr>
        <w:pStyle w:val="Heading1"/>
        <w:numPr>
          <w:ilvl w:val="0"/>
          <w:numId w:val="0"/>
        </w:numPr>
      </w:pPr>
      <w:bookmarkStart w:id="33" w:name="_Toc514180680"/>
      <w:bookmarkStart w:id="34" w:name="_Toc517083209"/>
      <w:r>
        <w:t>Annex 3</w:t>
      </w:r>
      <w:r w:rsidR="00AB1314">
        <w:t xml:space="preserve"> – Stakeholder engagement input</w:t>
      </w:r>
      <w:bookmarkEnd w:id="33"/>
      <w:bookmarkEnd w:id="34"/>
    </w:p>
    <w:p w14:paraId="494BB542" w14:textId="74A639BC" w:rsidR="00AB1314" w:rsidRDefault="00AB1314" w:rsidP="00AB1314">
      <w:pPr>
        <w:pStyle w:val="Heading2"/>
        <w:numPr>
          <w:ilvl w:val="0"/>
          <w:numId w:val="0"/>
        </w:numPr>
      </w:pPr>
      <w:bookmarkStart w:id="35" w:name="_Toc514180681"/>
      <w:bookmarkStart w:id="36" w:name="_Toc517083210"/>
      <w:r>
        <w:t>Women’s organisations working across Albania with environmental projects</w:t>
      </w:r>
      <w:bookmarkEnd w:id="35"/>
      <w:bookmarkEnd w:id="36"/>
    </w:p>
    <w:p w14:paraId="5C681AFB" w14:textId="77777777" w:rsidR="00AB1314" w:rsidRDefault="00AB1314" w:rsidP="00AB1314">
      <w:pPr>
        <w:spacing w:line="240" w:lineRule="auto"/>
        <w:jc w:val="left"/>
        <w:rPr>
          <w:rFonts w:ascii="Times New Roman" w:eastAsia="Times New Roman" w:hAnsi="Times New Roman" w:cs="Times New Roman"/>
          <w:b/>
          <w:color w:val="000000" w:themeColor="text1"/>
          <w:sz w:val="24"/>
          <w:szCs w:val="24"/>
        </w:rPr>
      </w:pPr>
    </w:p>
    <w:p w14:paraId="7875767F" w14:textId="7C802DC0" w:rsidR="00AB1314" w:rsidRPr="00A2782B" w:rsidRDefault="00AB1314" w:rsidP="00A2782B">
      <w:pPr>
        <w:pStyle w:val="ListParagraph"/>
        <w:numPr>
          <w:ilvl w:val="0"/>
          <w:numId w:val="46"/>
        </w:numPr>
        <w:spacing w:line="240" w:lineRule="auto"/>
        <w:jc w:val="left"/>
        <w:rPr>
          <w:rFonts w:ascii="Times New Roman" w:eastAsia="Times New Roman" w:hAnsi="Times New Roman" w:cs="Times New Roman"/>
          <w:b/>
          <w:color w:val="000000" w:themeColor="text1"/>
          <w:sz w:val="24"/>
          <w:szCs w:val="24"/>
        </w:rPr>
      </w:pPr>
      <w:r w:rsidRPr="00A2782B">
        <w:rPr>
          <w:rFonts w:ascii="Times New Roman" w:eastAsia="Times New Roman" w:hAnsi="Times New Roman" w:cs="Times New Roman"/>
          <w:b/>
          <w:color w:val="000000" w:themeColor="text1"/>
          <w:sz w:val="24"/>
          <w:szCs w:val="24"/>
        </w:rPr>
        <w:t xml:space="preserve">Today for Future </w:t>
      </w:r>
    </w:p>
    <w:p w14:paraId="4D4FD7F4" w14:textId="77777777" w:rsidR="00AB1314" w:rsidRPr="00A2782B" w:rsidRDefault="00AB1314" w:rsidP="00A2782B">
      <w:pPr>
        <w:pStyle w:val="ListParagraph"/>
        <w:numPr>
          <w:ilvl w:val="0"/>
          <w:numId w:val="46"/>
        </w:numPr>
        <w:spacing w:line="240" w:lineRule="auto"/>
        <w:jc w:val="left"/>
        <w:rPr>
          <w:rFonts w:ascii="Times New Roman" w:eastAsia="Times New Roman" w:hAnsi="Times New Roman" w:cs="Times New Roman"/>
          <w:color w:val="000000" w:themeColor="text1"/>
          <w:sz w:val="24"/>
          <w:szCs w:val="24"/>
        </w:rPr>
      </w:pPr>
      <w:r w:rsidRPr="00A2782B">
        <w:rPr>
          <w:rFonts w:ascii="Times New Roman" w:eastAsia="Times New Roman" w:hAnsi="Times New Roman" w:cs="Times New Roman"/>
          <w:b/>
          <w:color w:val="000000" w:themeColor="text1"/>
          <w:sz w:val="24"/>
          <w:szCs w:val="24"/>
        </w:rPr>
        <w:t>Streheza per Grate dhe Vajzat e dhunuara</w:t>
      </w:r>
    </w:p>
    <w:p w14:paraId="0B1C8230" w14:textId="77777777" w:rsidR="00AB1314" w:rsidRPr="00A2782B" w:rsidRDefault="00AB1314" w:rsidP="00A2782B">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00A2782B">
        <w:rPr>
          <w:rFonts w:ascii="Times New Roman" w:eastAsia="Times New Roman" w:hAnsi="Times New Roman" w:cs="Times New Roman"/>
          <w:b/>
          <w:color w:val="000000" w:themeColor="text1"/>
          <w:sz w:val="24"/>
          <w:szCs w:val="24"/>
        </w:rPr>
        <w:t xml:space="preserve">Agritra, Peshkopi </w:t>
      </w:r>
      <w:r w:rsidRPr="00A2782B">
        <w:rPr>
          <w:rFonts w:ascii="Times New Roman" w:eastAsia="Times New Roman" w:hAnsi="Times New Roman" w:cs="Times New Roman"/>
          <w:color w:val="000000" w:themeColor="text1"/>
          <w:sz w:val="24"/>
          <w:szCs w:val="24"/>
        </w:rPr>
        <w:t xml:space="preserve">(forestry, agriculture) </w:t>
      </w:r>
    </w:p>
    <w:p w14:paraId="5FBB170B" w14:textId="77777777" w:rsidR="00AB1314" w:rsidRPr="00A05E63" w:rsidRDefault="00AB1314" w:rsidP="00AB1314">
      <w:pPr>
        <w:spacing w:after="0" w:line="240" w:lineRule="auto"/>
        <w:rPr>
          <w:rFonts w:ascii="Times New Roman" w:eastAsia="Times New Roman" w:hAnsi="Times New Roman" w:cs="Times New Roman"/>
          <w:color w:val="000000" w:themeColor="text1"/>
          <w:sz w:val="24"/>
          <w:szCs w:val="24"/>
        </w:rPr>
      </w:pPr>
    </w:p>
    <w:p w14:paraId="276FF643" w14:textId="77777777" w:rsidR="00AB1314" w:rsidRPr="00A2782B" w:rsidRDefault="00AB1314" w:rsidP="00A2782B">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00A2782B">
        <w:rPr>
          <w:rFonts w:ascii="Times New Roman" w:eastAsia="Times New Roman" w:hAnsi="Times New Roman" w:cs="Times New Roman"/>
          <w:b/>
          <w:color w:val="000000" w:themeColor="text1"/>
          <w:sz w:val="24"/>
          <w:szCs w:val="24"/>
        </w:rPr>
        <w:t xml:space="preserve">Unë Gruaja/Me, the women, Pogradec </w:t>
      </w:r>
      <w:r w:rsidRPr="00A2782B">
        <w:rPr>
          <w:rFonts w:ascii="Times New Roman" w:eastAsia="Times New Roman" w:hAnsi="Times New Roman" w:cs="Times New Roman"/>
          <w:color w:val="000000" w:themeColor="text1"/>
          <w:sz w:val="24"/>
          <w:szCs w:val="24"/>
        </w:rPr>
        <w:t>(environmental services)</w:t>
      </w:r>
    </w:p>
    <w:p w14:paraId="0D472616" w14:textId="2FF200FA" w:rsidR="00AB1314" w:rsidRPr="00A2782B" w:rsidRDefault="00AB1314" w:rsidP="00A2782B">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00A2782B">
        <w:rPr>
          <w:rFonts w:ascii="Times New Roman" w:eastAsia="Times New Roman" w:hAnsi="Times New Roman" w:cs="Times New Roman"/>
          <w:b/>
          <w:color w:val="000000" w:themeColor="text1"/>
          <w:sz w:val="24"/>
          <w:szCs w:val="24"/>
        </w:rPr>
        <w:t>Forumi Gruas Elbasan/Women's Forum Elbasan</w:t>
      </w:r>
      <w:r w:rsidRPr="00A2782B">
        <w:rPr>
          <w:rFonts w:ascii="Times New Roman" w:eastAsia="Times New Roman" w:hAnsi="Times New Roman" w:cs="Times New Roman"/>
          <w:color w:val="000000" w:themeColor="text1"/>
          <w:sz w:val="24"/>
          <w:szCs w:val="24"/>
        </w:rPr>
        <w:t xml:space="preserve"> (environmental services) </w:t>
      </w:r>
    </w:p>
    <w:p w14:paraId="7D8CC0E0" w14:textId="4044381D" w:rsidR="00AB1314" w:rsidRPr="00A2782B" w:rsidRDefault="00AB1314" w:rsidP="00A2782B">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00A2782B">
        <w:rPr>
          <w:rFonts w:ascii="Times New Roman" w:eastAsia="Times New Roman" w:hAnsi="Times New Roman" w:cs="Times New Roman"/>
          <w:b/>
          <w:color w:val="000000" w:themeColor="text1"/>
          <w:sz w:val="24"/>
          <w:szCs w:val="24"/>
        </w:rPr>
        <w:t>Together for Life,</w:t>
      </w:r>
      <w:r w:rsidRPr="00A2782B">
        <w:rPr>
          <w:rFonts w:ascii="Times New Roman" w:eastAsia="Times New Roman" w:hAnsi="Times New Roman" w:cs="Times New Roman"/>
          <w:color w:val="000000" w:themeColor="text1"/>
          <w:sz w:val="24"/>
          <w:szCs w:val="24"/>
        </w:rPr>
        <w:t xml:space="preserve"> Tirana </w:t>
      </w:r>
    </w:p>
    <w:p w14:paraId="1BD05BFF" w14:textId="77777777" w:rsidR="00AB1314" w:rsidRPr="00A05E63" w:rsidRDefault="00AB1314" w:rsidP="00AB1314">
      <w:pPr>
        <w:spacing w:after="0" w:line="240" w:lineRule="auto"/>
        <w:rPr>
          <w:rFonts w:ascii="Times New Roman" w:eastAsia="Times New Roman" w:hAnsi="Times New Roman" w:cs="Times New Roman"/>
          <w:b/>
          <w:color w:val="000000" w:themeColor="text1"/>
          <w:sz w:val="24"/>
          <w:szCs w:val="24"/>
        </w:rPr>
      </w:pPr>
    </w:p>
    <w:p w14:paraId="28E2D64A" w14:textId="1943CFD3" w:rsidR="00AB1314" w:rsidRPr="00A2782B" w:rsidRDefault="00AB1314" w:rsidP="00A2782B">
      <w:pPr>
        <w:pStyle w:val="ListParagraph"/>
        <w:numPr>
          <w:ilvl w:val="0"/>
          <w:numId w:val="46"/>
        </w:numPr>
        <w:tabs>
          <w:tab w:val="left" w:pos="0"/>
        </w:tabs>
        <w:spacing w:after="120" w:line="240" w:lineRule="auto"/>
        <w:rPr>
          <w:rFonts w:ascii="Times New Roman" w:eastAsia="Times New Roman" w:hAnsi="Times New Roman" w:cs="Times New Roman"/>
          <w:b/>
          <w:color w:val="000000" w:themeColor="text1"/>
          <w:sz w:val="24"/>
          <w:szCs w:val="24"/>
        </w:rPr>
      </w:pPr>
      <w:r w:rsidRPr="00A2782B">
        <w:rPr>
          <w:rFonts w:ascii="Times New Roman" w:eastAsia="Times New Roman" w:hAnsi="Times New Roman" w:cs="Times New Roman"/>
          <w:b/>
          <w:color w:val="000000" w:themeColor="text1"/>
          <w:sz w:val="24"/>
          <w:szCs w:val="24"/>
        </w:rPr>
        <w:t xml:space="preserve">National </w:t>
      </w:r>
      <w:r w:rsidR="00AF2A3C">
        <w:rPr>
          <w:rFonts w:ascii="Times New Roman" w:eastAsia="Times New Roman" w:hAnsi="Times New Roman" w:cs="Times New Roman"/>
          <w:b/>
          <w:color w:val="000000" w:themeColor="text1"/>
          <w:sz w:val="24"/>
          <w:szCs w:val="24"/>
        </w:rPr>
        <w:t>C</w:t>
      </w:r>
      <w:r w:rsidRPr="00A2782B">
        <w:rPr>
          <w:rFonts w:ascii="Times New Roman" w:eastAsia="Times New Roman" w:hAnsi="Times New Roman" w:cs="Times New Roman"/>
          <w:b/>
          <w:color w:val="000000" w:themeColor="text1"/>
          <w:sz w:val="24"/>
          <w:szCs w:val="24"/>
        </w:rPr>
        <w:t>ent</w:t>
      </w:r>
      <w:r w:rsidR="00AF2A3C">
        <w:rPr>
          <w:rFonts w:ascii="Times New Roman" w:eastAsia="Times New Roman" w:hAnsi="Times New Roman" w:cs="Times New Roman"/>
          <w:b/>
          <w:color w:val="000000" w:themeColor="text1"/>
          <w:sz w:val="24"/>
          <w:szCs w:val="24"/>
        </w:rPr>
        <w:t>r</w:t>
      </w:r>
      <w:r w:rsidRPr="00A2782B">
        <w:rPr>
          <w:rFonts w:ascii="Times New Roman" w:eastAsia="Times New Roman" w:hAnsi="Times New Roman" w:cs="Times New Roman"/>
          <w:b/>
          <w:color w:val="000000" w:themeColor="text1"/>
          <w:sz w:val="24"/>
          <w:szCs w:val="24"/>
        </w:rPr>
        <w:t>e for Community Services</w:t>
      </w:r>
    </w:p>
    <w:p w14:paraId="1B068277" w14:textId="2801C481" w:rsidR="00AB1314" w:rsidRDefault="00AB1314" w:rsidP="00AB1314">
      <w:pPr>
        <w:tabs>
          <w:tab w:val="left" w:pos="0"/>
        </w:tabs>
        <w:spacing w:after="120" w:line="240" w:lineRule="auto"/>
        <w:rPr>
          <w:rFonts w:ascii="Times New Roman" w:eastAsia="Times New Roman" w:hAnsi="Times New Roman" w:cs="Times New Roman"/>
          <w:b/>
          <w:color w:val="000000" w:themeColor="text1"/>
          <w:sz w:val="24"/>
          <w:szCs w:val="24"/>
        </w:rPr>
      </w:pPr>
    </w:p>
    <w:p w14:paraId="1F017442" w14:textId="73E13BC7" w:rsidR="00AB1314" w:rsidRDefault="00AB1314" w:rsidP="00AB1314">
      <w:pPr>
        <w:pStyle w:val="Heading2"/>
        <w:numPr>
          <w:ilvl w:val="0"/>
          <w:numId w:val="0"/>
        </w:numPr>
        <w:ind w:left="576" w:hanging="576"/>
        <w:rPr>
          <w:rFonts w:eastAsia="Times New Roman"/>
        </w:rPr>
      </w:pPr>
      <w:bookmarkStart w:id="37" w:name="_Toc514180682"/>
      <w:bookmarkStart w:id="38" w:name="_Toc517083211"/>
      <w:r>
        <w:rPr>
          <w:rFonts w:eastAsia="Times New Roman"/>
        </w:rPr>
        <w:t>Environmental organisations working with a gender perspective</w:t>
      </w:r>
      <w:bookmarkEnd w:id="37"/>
      <w:bookmarkEnd w:id="38"/>
    </w:p>
    <w:p w14:paraId="1D6311E4" w14:textId="7CB20CF3" w:rsidR="00AB1314" w:rsidRDefault="00AB1314" w:rsidP="00AB1314">
      <w:pPr>
        <w:tabs>
          <w:tab w:val="left" w:pos="0"/>
        </w:tabs>
        <w:spacing w:after="120" w:line="240" w:lineRule="auto"/>
        <w:rPr>
          <w:rFonts w:ascii="Times New Roman" w:eastAsia="Times New Roman" w:hAnsi="Times New Roman" w:cs="Times New Roman"/>
          <w:b/>
          <w:color w:val="000000" w:themeColor="text1"/>
          <w:sz w:val="24"/>
          <w:szCs w:val="24"/>
        </w:rPr>
      </w:pPr>
    </w:p>
    <w:p w14:paraId="1DB40644" w14:textId="7993CB08" w:rsidR="00AB1314" w:rsidRDefault="00AF2A3C" w:rsidP="00AB1314">
      <w:pPr>
        <w:tabs>
          <w:tab w:val="left" w:pos="0"/>
        </w:tabs>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Regional Environment Centre - </w:t>
      </w:r>
      <w:r w:rsidR="00AB1314">
        <w:rPr>
          <w:rFonts w:ascii="Times New Roman" w:eastAsia="Times New Roman" w:hAnsi="Times New Roman" w:cs="Times New Roman"/>
          <w:b/>
          <w:color w:val="000000" w:themeColor="text1"/>
          <w:sz w:val="24"/>
          <w:szCs w:val="24"/>
        </w:rPr>
        <w:t>REC</w:t>
      </w:r>
    </w:p>
    <w:p w14:paraId="0F19E855" w14:textId="29136CDC" w:rsidR="00AB1314" w:rsidRDefault="00AF2A3C" w:rsidP="00AB1314">
      <w:pPr>
        <w:tabs>
          <w:tab w:val="left" w:pos="0"/>
        </w:tabs>
        <w:spacing w:after="120" w:line="240" w:lineRule="auto"/>
        <w:sectPr w:rsidR="00AB1314" w:rsidSect="00AB1314">
          <w:pgSz w:w="11906" w:h="16838"/>
          <w:pgMar w:top="1418" w:right="1418" w:bottom="1418" w:left="1418" w:header="709" w:footer="709" w:gutter="0"/>
          <w:cols w:space="708"/>
          <w:docGrid w:linePitch="360"/>
        </w:sectPr>
      </w:pPr>
      <w:r>
        <w:rPr>
          <w:rFonts w:ascii="Times New Roman" w:eastAsia="Times New Roman" w:hAnsi="Times New Roman" w:cs="Times New Roman"/>
          <w:b/>
          <w:color w:val="000000" w:themeColor="text1"/>
          <w:sz w:val="24"/>
          <w:szCs w:val="24"/>
        </w:rPr>
        <w:t xml:space="preserve">Connecting Natural Values and People - </w:t>
      </w:r>
      <w:r w:rsidR="00AB1314">
        <w:rPr>
          <w:rFonts w:ascii="Times New Roman" w:eastAsia="Times New Roman" w:hAnsi="Times New Roman" w:cs="Times New Roman"/>
          <w:b/>
          <w:color w:val="000000" w:themeColor="text1"/>
          <w:sz w:val="24"/>
          <w:szCs w:val="24"/>
        </w:rPr>
        <w:t>CNVP</w:t>
      </w:r>
    </w:p>
    <w:p w14:paraId="129CB44C" w14:textId="3063EE02" w:rsidR="00930F3C" w:rsidRDefault="00930F3C" w:rsidP="00AB1314">
      <w:pPr>
        <w:tabs>
          <w:tab w:val="left" w:pos="4775"/>
        </w:tabs>
      </w:pPr>
    </w:p>
    <w:p w14:paraId="218808CB" w14:textId="0F12F61F" w:rsidR="00DA086C" w:rsidRDefault="00DA086C" w:rsidP="00C47DE3">
      <w:pPr>
        <w:pStyle w:val="Heading1"/>
        <w:numPr>
          <w:ilvl w:val="0"/>
          <w:numId w:val="0"/>
        </w:numPr>
        <w:rPr>
          <w:rStyle w:val="Heading1Char"/>
        </w:rPr>
      </w:pPr>
    </w:p>
    <w:p w14:paraId="7AC62AA9" w14:textId="77777777" w:rsidR="00093C61" w:rsidRPr="00657C72" w:rsidRDefault="00BF3F26" w:rsidP="00C47DE3">
      <w:r>
        <w:rPr>
          <w:noProof/>
          <w:lang w:val="en-US"/>
        </w:rPr>
        <w:drawing>
          <wp:anchor distT="0" distB="0" distL="114300" distR="114300" simplePos="0" relativeHeight="251664384" behindDoc="0" locked="0" layoutInCell="1" allowOverlap="1" wp14:anchorId="472D5EBE" wp14:editId="32987CC3">
            <wp:simplePos x="0" y="0"/>
            <wp:positionH relativeFrom="column">
              <wp:posOffset>-33655</wp:posOffset>
            </wp:positionH>
            <wp:positionV relativeFrom="paragraph">
              <wp:posOffset>-428048</wp:posOffset>
            </wp:positionV>
            <wp:extent cx="2160000" cy="73800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_Sweden_RGB_office_760x2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7380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072"/>
      </w:tblGrid>
      <w:tr w:rsidR="00093C61" w:rsidRPr="00657C72" w14:paraId="2F45F3FD" w14:textId="77777777" w:rsidTr="009A5349">
        <w:trPr>
          <w:trHeight w:val="283"/>
        </w:trPr>
        <w:tc>
          <w:tcPr>
            <w:tcW w:w="5000" w:type="pct"/>
          </w:tcPr>
          <w:p w14:paraId="1F5F8A36" w14:textId="77777777" w:rsidR="00093C61" w:rsidRPr="00657C72" w:rsidRDefault="00093C61" w:rsidP="00C47DE3">
            <w:pPr>
              <w:spacing w:after="120"/>
            </w:pPr>
          </w:p>
        </w:tc>
      </w:tr>
      <w:tr w:rsidR="00093C61" w:rsidRPr="00657C72" w14:paraId="0CBF4A39" w14:textId="77777777" w:rsidTr="009A5349">
        <w:trPr>
          <w:trHeight w:val="1321"/>
        </w:trPr>
        <w:tc>
          <w:tcPr>
            <w:tcW w:w="5000" w:type="pct"/>
          </w:tcPr>
          <w:tbl>
            <w:tblPr>
              <w:tblStyle w:val="Noborders1"/>
              <w:tblW w:w="0" w:type="auto"/>
              <w:tblBorders>
                <w:top w:val="single" w:sz="2" w:space="0" w:color="auto"/>
              </w:tblBorders>
              <w:tblLook w:val="04A0" w:firstRow="1" w:lastRow="0" w:firstColumn="1" w:lastColumn="0" w:noHBand="0" w:noVBand="1"/>
            </w:tblPr>
            <w:tblGrid>
              <w:gridCol w:w="4171"/>
              <w:gridCol w:w="1666"/>
              <w:gridCol w:w="3019"/>
            </w:tblGrid>
            <w:tr w:rsidR="00093C61" w:rsidRPr="00657C72" w14:paraId="4ED3BE90" w14:textId="77777777" w:rsidTr="009A5349">
              <w:trPr>
                <w:trHeight w:val="794"/>
              </w:trPr>
              <w:tc>
                <w:tcPr>
                  <w:tcW w:w="4570" w:type="dxa"/>
                  <w:tcBorders>
                    <w:top w:val="nil"/>
                  </w:tcBorders>
                  <w:vAlign w:val="center"/>
                </w:tcPr>
                <w:p w14:paraId="29ADF77F" w14:textId="77777777" w:rsidR="00093C61" w:rsidRPr="00A765E5" w:rsidRDefault="00093C61" w:rsidP="00C47DE3">
                  <w:pPr>
                    <w:pStyle w:val="Letterfooter"/>
                    <w:framePr w:hSpace="187" w:wrap="around" w:hAnchor="margin" w:xAlign="center" w:yAlign="bottom"/>
                    <w:spacing w:line="276" w:lineRule="auto"/>
                    <w:rPr>
                      <w:b/>
                      <w:color w:val="FFFFFF" w:themeColor="background1"/>
                      <w:lang w:val="en-GB"/>
                    </w:rPr>
                  </w:pPr>
                  <w:r w:rsidRPr="00A765E5">
                    <w:rPr>
                      <w:b/>
                      <w:color w:val="FFFFFF" w:themeColor="background1"/>
                      <w:lang w:val="en-GB"/>
                    </w:rPr>
                    <w:t>FCG Swedish Development AB</w:t>
                  </w:r>
                </w:p>
                <w:p w14:paraId="11FC7AA9" w14:textId="77777777" w:rsidR="00093C61" w:rsidRPr="00A765E5" w:rsidRDefault="00093C61" w:rsidP="00C47DE3">
                  <w:pPr>
                    <w:pStyle w:val="Letterfooter"/>
                    <w:framePr w:hSpace="187" w:wrap="around" w:hAnchor="margin" w:xAlign="center" w:yAlign="bottom"/>
                    <w:spacing w:line="276" w:lineRule="auto"/>
                    <w:rPr>
                      <w:color w:val="FFFFFF" w:themeColor="background1"/>
                      <w:lang w:val="en-GB"/>
                    </w:rPr>
                  </w:pPr>
                  <w:r w:rsidRPr="00A765E5">
                    <w:rPr>
                      <w:color w:val="FFFFFF" w:themeColor="background1"/>
                      <w:lang w:val="en-GB"/>
                    </w:rPr>
                    <w:t>Dalagatan 7, SE-111 23 Stockholm, Sweden</w:t>
                  </w:r>
                </w:p>
                <w:p w14:paraId="1DFA6FBA" w14:textId="77777777" w:rsidR="00093C61" w:rsidRPr="00C50EF0" w:rsidRDefault="00093C61" w:rsidP="00C47DE3">
                  <w:pPr>
                    <w:pStyle w:val="Letterfooter"/>
                    <w:framePr w:hSpace="187" w:wrap="around" w:hAnchor="margin" w:xAlign="center" w:yAlign="bottom"/>
                    <w:spacing w:line="276" w:lineRule="auto"/>
                    <w:rPr>
                      <w:color w:val="FFFFFF" w:themeColor="background1"/>
                      <w:lang w:val="en-GB"/>
                    </w:rPr>
                  </w:pPr>
                  <w:r w:rsidRPr="00C50EF0">
                    <w:rPr>
                      <w:color w:val="FFFFFF" w:themeColor="background1"/>
                      <w:lang w:val="en-GB"/>
                    </w:rPr>
                    <w:t xml:space="preserve">E-mail: </w:t>
                  </w:r>
                  <w:r w:rsidR="000C2974">
                    <w:rPr>
                      <w:color w:val="FFFFFF" w:themeColor="background1"/>
                      <w:lang w:val="en-GB"/>
                    </w:rPr>
                    <w:t>evaluation</w:t>
                  </w:r>
                  <w:r w:rsidR="00C50EF0" w:rsidRPr="00C50EF0">
                    <w:rPr>
                      <w:color w:val="FFFFFF" w:themeColor="background1"/>
                      <w:lang w:val="en-GB"/>
                    </w:rPr>
                    <w:t>@fcgsweden.se</w:t>
                  </w:r>
                </w:p>
                <w:p w14:paraId="2B9CED3E" w14:textId="77777777" w:rsidR="00093C61" w:rsidRPr="00BF3F26" w:rsidRDefault="00093C61" w:rsidP="00C47DE3">
                  <w:pPr>
                    <w:pStyle w:val="Letterfooter"/>
                    <w:framePr w:hSpace="187" w:wrap="around" w:hAnchor="margin" w:xAlign="center" w:yAlign="bottom"/>
                    <w:spacing w:line="276" w:lineRule="auto"/>
                    <w:rPr>
                      <w:color w:val="FFFFFF" w:themeColor="background1"/>
                    </w:rPr>
                  </w:pPr>
                  <w:r w:rsidRPr="00BF3F26">
                    <w:rPr>
                      <w:color w:val="FFFFFF" w:themeColor="background1"/>
                    </w:rPr>
                    <w:t>Homepage: www.fcgsweden.se</w:t>
                  </w:r>
                </w:p>
                <w:p w14:paraId="3E461F9E" w14:textId="77777777" w:rsidR="00093C61" w:rsidRPr="00BF3F26" w:rsidRDefault="00093C61" w:rsidP="00C47DE3">
                  <w:pPr>
                    <w:pStyle w:val="Letterfooter"/>
                    <w:framePr w:hSpace="187" w:wrap="around" w:hAnchor="margin" w:xAlign="center" w:yAlign="bottom"/>
                    <w:spacing w:line="276" w:lineRule="auto"/>
                    <w:rPr>
                      <w:color w:val="FFFFFF" w:themeColor="background1"/>
                    </w:rPr>
                  </w:pPr>
                  <w:r w:rsidRPr="00BF3F26">
                    <w:rPr>
                      <w:color w:val="FFFFFF" w:themeColor="background1"/>
                    </w:rPr>
                    <w:t>Phone: +46 (0)8 406 76 20</w:t>
                  </w:r>
                </w:p>
                <w:p w14:paraId="2337BDCD" w14:textId="77777777" w:rsidR="00093C61" w:rsidRPr="00BF3F26" w:rsidRDefault="00093C61" w:rsidP="00C47DE3">
                  <w:pPr>
                    <w:pStyle w:val="Letterfooter"/>
                    <w:framePr w:hSpace="187" w:wrap="around" w:hAnchor="margin" w:xAlign="center" w:yAlign="bottom"/>
                    <w:spacing w:line="276" w:lineRule="auto"/>
                    <w:rPr>
                      <w:color w:val="FFFFFF" w:themeColor="background1"/>
                    </w:rPr>
                  </w:pPr>
                  <w:r w:rsidRPr="00BF3F26">
                    <w:rPr>
                      <w:color w:val="FFFFFF" w:themeColor="background1"/>
                    </w:rPr>
                    <w:t>Fax: +46 (0)8 21 02 69</w:t>
                  </w:r>
                </w:p>
              </w:tc>
              <w:tc>
                <w:tcPr>
                  <w:tcW w:w="1973" w:type="dxa"/>
                  <w:tcBorders>
                    <w:top w:val="nil"/>
                  </w:tcBorders>
                  <w:vAlign w:val="bottom"/>
                </w:tcPr>
                <w:p w14:paraId="2C792D4D" w14:textId="77777777" w:rsidR="00093C61" w:rsidRPr="00BF3F26" w:rsidRDefault="00093C61" w:rsidP="00C47DE3">
                  <w:pPr>
                    <w:pStyle w:val="Letterfooter"/>
                    <w:framePr w:hSpace="187" w:wrap="around" w:hAnchor="margin" w:xAlign="center" w:yAlign="bottom"/>
                    <w:spacing w:line="276" w:lineRule="auto"/>
                    <w:rPr>
                      <w:color w:val="FFFFFF" w:themeColor="background1"/>
                    </w:rPr>
                  </w:pPr>
                </w:p>
              </w:tc>
              <w:tc>
                <w:tcPr>
                  <w:tcW w:w="3311" w:type="dxa"/>
                  <w:tcBorders>
                    <w:top w:val="nil"/>
                  </w:tcBorders>
                </w:tcPr>
                <w:p w14:paraId="3FCBB5EB" w14:textId="77777777" w:rsidR="00093C61" w:rsidRPr="00A765E5" w:rsidRDefault="00093C61" w:rsidP="00C47DE3">
                  <w:pPr>
                    <w:pStyle w:val="Letterfooter"/>
                    <w:framePr w:hSpace="187" w:wrap="around" w:hAnchor="margin" w:xAlign="center" w:yAlign="bottom"/>
                    <w:spacing w:line="276" w:lineRule="auto"/>
                    <w:rPr>
                      <w:color w:val="FFFFFF" w:themeColor="background1"/>
                      <w:lang w:val="es-ES"/>
                    </w:rPr>
                  </w:pPr>
                </w:p>
                <w:p w14:paraId="050ED523" w14:textId="77777777" w:rsidR="00093C61" w:rsidRPr="00A765E5" w:rsidRDefault="00093C61" w:rsidP="00C47DE3">
                  <w:pPr>
                    <w:pStyle w:val="Letterfooter"/>
                    <w:framePr w:hSpace="187" w:wrap="around" w:hAnchor="margin" w:xAlign="center" w:yAlign="bottom"/>
                    <w:spacing w:line="276" w:lineRule="auto"/>
                    <w:rPr>
                      <w:color w:val="FFFFFF" w:themeColor="background1"/>
                      <w:lang w:val="es-ES"/>
                    </w:rPr>
                  </w:pPr>
                  <w:r w:rsidRPr="00A765E5">
                    <w:rPr>
                      <w:color w:val="FFFFFF" w:themeColor="background1"/>
                      <w:lang w:val="es-ES"/>
                    </w:rPr>
                    <w:t>Corporate Reg No: 559034-3793</w:t>
                  </w:r>
                </w:p>
                <w:p w14:paraId="25134E3F" w14:textId="77777777" w:rsidR="00093C61" w:rsidRPr="00A765E5" w:rsidRDefault="00093C61" w:rsidP="00C47DE3">
                  <w:pPr>
                    <w:pStyle w:val="Letterfooter"/>
                    <w:framePr w:hSpace="187" w:wrap="around" w:hAnchor="margin" w:xAlign="center" w:yAlign="bottom"/>
                    <w:spacing w:line="276" w:lineRule="auto"/>
                    <w:rPr>
                      <w:color w:val="FFFFFF" w:themeColor="background1"/>
                      <w:lang w:val="es-ES"/>
                    </w:rPr>
                  </w:pPr>
                  <w:r w:rsidRPr="00A765E5">
                    <w:rPr>
                      <w:color w:val="FFFFFF" w:themeColor="background1"/>
                      <w:lang w:val="es-ES"/>
                    </w:rPr>
                    <w:t>VAT No: SE559034379301</w:t>
                  </w:r>
                </w:p>
                <w:p w14:paraId="70AD9901" w14:textId="77777777" w:rsidR="00093C61" w:rsidRPr="00BF3F26" w:rsidRDefault="00093C61" w:rsidP="00C47DE3">
                  <w:pPr>
                    <w:pStyle w:val="Letterfooter"/>
                    <w:framePr w:hSpace="187" w:wrap="around" w:hAnchor="margin" w:xAlign="center" w:yAlign="bottom"/>
                    <w:spacing w:line="276" w:lineRule="auto"/>
                    <w:rPr>
                      <w:color w:val="FFFFFF" w:themeColor="background1"/>
                    </w:rPr>
                  </w:pPr>
                  <w:r w:rsidRPr="00BF3F26">
                    <w:rPr>
                      <w:color w:val="FFFFFF" w:themeColor="background1"/>
                    </w:rPr>
                    <w:t>Registered office: Sweden</w:t>
                  </w:r>
                </w:p>
              </w:tc>
            </w:tr>
          </w:tbl>
          <w:p w14:paraId="2C427640" w14:textId="77777777" w:rsidR="00093C61" w:rsidRPr="00657C72" w:rsidRDefault="00093C61" w:rsidP="00C47DE3">
            <w:pPr>
              <w:pStyle w:val="Letterfooter"/>
              <w:spacing w:line="276" w:lineRule="auto"/>
            </w:pPr>
          </w:p>
        </w:tc>
      </w:tr>
    </w:tbl>
    <w:p w14:paraId="218F1F70" w14:textId="77777777" w:rsidR="00093C61" w:rsidRPr="00657C72" w:rsidRDefault="00093C61" w:rsidP="00C47DE3">
      <w:pPr>
        <w:pStyle w:val="Letterfooter"/>
        <w:spacing w:line="276" w:lineRule="auto"/>
      </w:pPr>
    </w:p>
    <w:p w14:paraId="0AB5BE0B" w14:textId="77777777" w:rsidR="00093C61" w:rsidRDefault="00093C61" w:rsidP="00C47DE3">
      <w:pPr>
        <w:pStyle w:val="Letterfooter"/>
        <w:spacing w:line="276" w:lineRule="auto"/>
        <w:rPr>
          <w:noProof/>
          <w:lang w:eastAsia="en-GB"/>
        </w:rPr>
      </w:pPr>
    </w:p>
    <w:p w14:paraId="794861DE" w14:textId="77777777" w:rsidR="00093C61" w:rsidRPr="00657C72" w:rsidRDefault="00093C61" w:rsidP="00C47DE3">
      <w:pPr>
        <w:pStyle w:val="Letterfooter"/>
        <w:spacing w:line="276" w:lineRule="auto"/>
      </w:pPr>
    </w:p>
    <w:p w14:paraId="68DF727D" w14:textId="77777777" w:rsidR="004C5199" w:rsidRDefault="00BF3F26" w:rsidP="00C47DE3">
      <w:pPr>
        <w:pStyle w:val="Letterfooter"/>
        <w:spacing w:line="276" w:lineRule="auto"/>
        <w:rPr>
          <w:rStyle w:val="BookTitle"/>
          <w:b w:val="0"/>
          <w:bCs w:val="0"/>
          <w:smallCaps w:val="0"/>
          <w:spacing w:val="0"/>
        </w:rPr>
      </w:pPr>
      <w:r w:rsidRPr="00657C72">
        <w:rPr>
          <w:noProof/>
          <w:lang w:val="en-US"/>
        </w:rPr>
        <w:drawing>
          <wp:anchor distT="0" distB="0" distL="114300" distR="114300" simplePos="0" relativeHeight="251661312" behindDoc="1" locked="0" layoutInCell="1" allowOverlap="1" wp14:anchorId="1EF7013C" wp14:editId="04F71DB6">
            <wp:simplePos x="0" y="0"/>
            <wp:positionH relativeFrom="column">
              <wp:posOffset>-899795</wp:posOffset>
            </wp:positionH>
            <wp:positionV relativeFrom="paragraph">
              <wp:posOffset>118745</wp:posOffset>
            </wp:positionV>
            <wp:extent cx="7651115" cy="10376535"/>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7651115" cy="103765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81487" w14:textId="77777777" w:rsidR="004C5199" w:rsidRDefault="004C5199" w:rsidP="00C47DE3">
      <w:pPr>
        <w:pStyle w:val="Letterfooter"/>
        <w:spacing w:line="276" w:lineRule="auto"/>
      </w:pPr>
    </w:p>
    <w:p w14:paraId="05786732" w14:textId="77777777" w:rsidR="004C5199" w:rsidRPr="004C5199" w:rsidRDefault="004C5199" w:rsidP="00C47DE3">
      <w:pPr>
        <w:pStyle w:val="Letterfooter"/>
        <w:spacing w:line="276" w:lineRule="auto"/>
      </w:pPr>
    </w:p>
    <w:sectPr w:rsidR="004C5199" w:rsidRPr="004C519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ACC1" w14:textId="77777777" w:rsidR="00DA200A" w:rsidRDefault="00DA200A" w:rsidP="00093C61">
      <w:pPr>
        <w:spacing w:after="0" w:line="240" w:lineRule="auto"/>
      </w:pPr>
      <w:r>
        <w:separator/>
      </w:r>
    </w:p>
  </w:endnote>
  <w:endnote w:type="continuationSeparator" w:id="0">
    <w:p w14:paraId="09F764D2" w14:textId="77777777" w:rsidR="00DA200A" w:rsidRDefault="00DA200A" w:rsidP="0009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Neue LT 57 Cn">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7F69" w14:textId="77777777" w:rsidR="00A85B1B" w:rsidRDefault="00A85B1B">
    <w:pPr>
      <w:pStyle w:val="Footer"/>
      <w:jc w:val="center"/>
    </w:pPr>
  </w:p>
  <w:p w14:paraId="7F89AC3F" w14:textId="77777777" w:rsidR="00A85B1B" w:rsidRDefault="00A8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465543"/>
      <w:docPartObj>
        <w:docPartGallery w:val="Page Numbers (Bottom of Page)"/>
        <w:docPartUnique/>
      </w:docPartObj>
    </w:sdtPr>
    <w:sdtEndPr>
      <w:rPr>
        <w:noProof/>
      </w:rPr>
    </w:sdtEndPr>
    <w:sdtContent>
      <w:p w14:paraId="62AD4BD7" w14:textId="77777777" w:rsidR="00A85B1B" w:rsidRDefault="00A85B1B">
        <w:pPr>
          <w:pStyle w:val="Footer"/>
          <w:jc w:val="center"/>
        </w:pPr>
        <w:r>
          <w:fldChar w:fldCharType="begin"/>
        </w:r>
        <w:r>
          <w:instrText xml:space="preserve"> PAGE   \* MERGEFORMAT </w:instrText>
        </w:r>
        <w:r>
          <w:fldChar w:fldCharType="separate"/>
        </w:r>
        <w:r w:rsidR="002D50FD">
          <w:rPr>
            <w:noProof/>
          </w:rPr>
          <w:t>i</w:t>
        </w:r>
        <w:r>
          <w:rPr>
            <w:noProof/>
          </w:rPr>
          <w:fldChar w:fldCharType="end"/>
        </w:r>
      </w:p>
    </w:sdtContent>
  </w:sdt>
  <w:p w14:paraId="2D436EB1" w14:textId="77777777" w:rsidR="00A85B1B" w:rsidRDefault="00A85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307096"/>
      <w:docPartObj>
        <w:docPartGallery w:val="Page Numbers (Bottom of Page)"/>
        <w:docPartUnique/>
      </w:docPartObj>
    </w:sdtPr>
    <w:sdtEndPr>
      <w:rPr>
        <w:noProof/>
      </w:rPr>
    </w:sdtEndPr>
    <w:sdtContent>
      <w:p w14:paraId="3431FB7A" w14:textId="77777777" w:rsidR="00A85B1B" w:rsidRDefault="00A85B1B">
        <w:pPr>
          <w:pStyle w:val="Footer"/>
          <w:jc w:val="center"/>
        </w:pPr>
        <w:r>
          <w:fldChar w:fldCharType="begin"/>
        </w:r>
        <w:r>
          <w:instrText xml:space="preserve"> PAGE   \* MERGEFORMAT </w:instrText>
        </w:r>
        <w:r>
          <w:fldChar w:fldCharType="separate"/>
        </w:r>
        <w:r w:rsidR="002D50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4087" w14:textId="77777777" w:rsidR="00DA200A" w:rsidRDefault="00DA200A" w:rsidP="00093C61">
      <w:pPr>
        <w:spacing w:after="0" w:line="240" w:lineRule="auto"/>
      </w:pPr>
      <w:r>
        <w:separator/>
      </w:r>
    </w:p>
  </w:footnote>
  <w:footnote w:type="continuationSeparator" w:id="0">
    <w:p w14:paraId="1F92E3FF" w14:textId="77777777" w:rsidR="00DA200A" w:rsidRDefault="00DA200A" w:rsidP="00093C61">
      <w:pPr>
        <w:spacing w:after="0" w:line="240" w:lineRule="auto"/>
      </w:pPr>
      <w:r>
        <w:continuationSeparator/>
      </w:r>
    </w:p>
  </w:footnote>
  <w:footnote w:id="1">
    <w:p w14:paraId="03B15536" w14:textId="71B7D5DB" w:rsidR="00A85B1B" w:rsidRPr="00A2782B" w:rsidRDefault="00A85B1B" w:rsidP="008A64C5">
      <w:pPr>
        <w:autoSpaceDE w:val="0"/>
        <w:autoSpaceDN w:val="0"/>
        <w:adjustRightInd w:val="0"/>
        <w:spacing w:after="0" w:line="240" w:lineRule="auto"/>
        <w:rPr>
          <w:rFonts w:cs="Times New Roman"/>
          <w:sz w:val="16"/>
          <w:szCs w:val="16"/>
          <w:lang w:val="sv-SE"/>
        </w:rPr>
      </w:pPr>
      <w:r w:rsidRPr="00A2782B">
        <w:rPr>
          <w:rStyle w:val="FootnoteReference"/>
          <w:sz w:val="16"/>
          <w:szCs w:val="16"/>
        </w:rPr>
        <w:footnoteRef/>
      </w:r>
      <w:r w:rsidRPr="00A2782B">
        <w:rPr>
          <w:sz w:val="16"/>
          <w:szCs w:val="16"/>
        </w:rPr>
        <w:t xml:space="preserve"> </w:t>
      </w:r>
      <w:r w:rsidRPr="00A2782B">
        <w:rPr>
          <w:rFonts w:cs="Times New Roman"/>
          <w:sz w:val="16"/>
          <w:szCs w:val="16"/>
          <w:lang w:val="sv-SE"/>
        </w:rPr>
        <w:t xml:space="preserve">With the entry into force of the </w:t>
      </w:r>
      <w:bookmarkStart w:id="8" w:name="_Hlk517043209"/>
      <w:r w:rsidRPr="00A2782B">
        <w:rPr>
          <w:rFonts w:cs="Times New Roman"/>
          <w:sz w:val="16"/>
          <w:szCs w:val="16"/>
          <w:lang w:val="sv-SE"/>
        </w:rPr>
        <w:t>Treaty of Amsterdam in 1999</w:t>
      </w:r>
      <w:bookmarkEnd w:id="8"/>
      <w:r w:rsidRPr="00A2782B">
        <w:rPr>
          <w:rFonts w:cs="Times New Roman"/>
          <w:sz w:val="16"/>
          <w:szCs w:val="16"/>
          <w:lang w:val="sv-SE"/>
        </w:rPr>
        <w:t>, the promotion of equality between men and women throughout the European Community has become one of the essential tasks of the Community (Article 2 EC). Furthermore, according to Article 3(2) EC, the Community shall aim to eliminate inequalities, and to promote equality, between men and women in all the activities listed in Article 3 EC. This obligation of gender mainstreaming means that both the Community and the Member States shall actively take into account the objective of equality between men and women when formulating and implementing laws, regulations, administrative provisions, policies and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66CB" w14:textId="77777777" w:rsidR="00A85B1B" w:rsidRPr="000C2974" w:rsidRDefault="00A85B1B" w:rsidP="000C2974">
    <w:pPr>
      <w:pStyle w:val="Header"/>
    </w:pPr>
    <w:r>
      <w:rPr>
        <w:noProof/>
        <w:lang w:val="en-US"/>
      </w:rPr>
      <w:drawing>
        <wp:inline distT="0" distB="0" distL="0" distR="0" wp14:anchorId="4A5B7782" wp14:editId="32049BC1">
          <wp:extent cx="2160000" cy="7383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_Sweden_RGB_office_760x26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7383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A4D4" w14:textId="77777777" w:rsidR="00A85B1B" w:rsidRPr="00EF04DC" w:rsidRDefault="00A85B1B">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v-SE"/>
      </w:rPr>
      <w:id w:val="-695154326"/>
    </w:sdtPr>
    <w:sdtEndPr/>
    <w:sdtContent>
      <w:p w14:paraId="5F3CFDB1" w14:textId="7A3438A8" w:rsidR="00A85B1B" w:rsidRPr="00190884" w:rsidRDefault="00A85B1B" w:rsidP="00042422">
        <w:pPr>
          <w:pStyle w:val="Header"/>
          <w:jc w:val="center"/>
        </w:pPr>
        <w:r>
          <w:rPr>
            <w:lang w:val="sv-SE"/>
          </w:rPr>
          <w:t>SANE 27 Gender assessment and strategic input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8D34" w14:textId="77777777" w:rsidR="00A85B1B" w:rsidRPr="00EF04DC" w:rsidRDefault="00A85B1B" w:rsidP="009A5349">
    <w:pPr>
      <w:pStyle w:val="Header"/>
      <w:jc w:val="cent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62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228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4B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54EB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84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D00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A6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01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C7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860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75257"/>
    <w:multiLevelType w:val="multilevel"/>
    <w:tmpl w:val="0809001D"/>
    <w:styleLink w:val="Numberedlist"/>
    <w:lvl w:ilvl="0">
      <w:start w:val="1"/>
      <w:numFmt w:val="decimal"/>
      <w:lvlText w:val="%1)"/>
      <w:lvlJc w:val="left"/>
      <w:pPr>
        <w:ind w:left="360" w:hanging="360"/>
      </w:pPr>
      <w:rPr>
        <w:rFonts w:ascii="Verdana" w:hAnsi="Verdana"/>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AC0CEB"/>
    <w:multiLevelType w:val="hybridMultilevel"/>
    <w:tmpl w:val="6DE2DF1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0C6384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B7D50D1"/>
    <w:multiLevelType w:val="multilevel"/>
    <w:tmpl w:val="0809001D"/>
    <w:numStyleLink w:val="Numberedlist"/>
  </w:abstractNum>
  <w:abstractNum w:abstractNumId="14" w15:restartNumberingAfterBreak="0">
    <w:nsid w:val="1CAF29A6"/>
    <w:multiLevelType w:val="hybridMultilevel"/>
    <w:tmpl w:val="6E2634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C64027"/>
    <w:multiLevelType w:val="hybridMultilevel"/>
    <w:tmpl w:val="ADAAE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F130DF"/>
    <w:multiLevelType w:val="multilevel"/>
    <w:tmpl w:val="498E2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F74673"/>
    <w:multiLevelType w:val="hybridMultilevel"/>
    <w:tmpl w:val="CC02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7B4604"/>
    <w:multiLevelType w:val="hybridMultilevel"/>
    <w:tmpl w:val="EB48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57176"/>
    <w:multiLevelType w:val="hybridMultilevel"/>
    <w:tmpl w:val="E8CEC1B2"/>
    <w:lvl w:ilvl="0" w:tplc="74F43AA2">
      <w:start w:val="2"/>
      <w:numFmt w:val="bullet"/>
      <w:lvlText w:val="-"/>
      <w:lvlJc w:val="left"/>
      <w:pPr>
        <w:ind w:left="720" w:hanging="360"/>
      </w:pPr>
      <w:rPr>
        <w:rFonts w:ascii="Calibri" w:eastAsia="Calibri" w:hAnsi="Calibri" w:cs="HelveticaNeue LT 57 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71AF5"/>
    <w:multiLevelType w:val="multilevel"/>
    <w:tmpl w:val="0809001D"/>
    <w:numStyleLink w:val="Bulletlist"/>
  </w:abstractNum>
  <w:abstractNum w:abstractNumId="21" w15:restartNumberingAfterBreak="0">
    <w:nsid w:val="32580B7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C9109F"/>
    <w:multiLevelType w:val="multilevel"/>
    <w:tmpl w:val="0809001D"/>
    <w:styleLink w:val="Bullet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2C1EAF"/>
    <w:multiLevelType w:val="hybridMultilevel"/>
    <w:tmpl w:val="99B6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A3556"/>
    <w:multiLevelType w:val="hybridMultilevel"/>
    <w:tmpl w:val="2F1CC24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3D4E237B"/>
    <w:multiLevelType w:val="multilevel"/>
    <w:tmpl w:val="ADD2EB8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0872CE6"/>
    <w:multiLevelType w:val="hybridMultilevel"/>
    <w:tmpl w:val="6874A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D3ABF"/>
    <w:multiLevelType w:val="hybridMultilevel"/>
    <w:tmpl w:val="D8AE3F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2C4A57"/>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15203AB"/>
    <w:multiLevelType w:val="hybridMultilevel"/>
    <w:tmpl w:val="D92CFDDC"/>
    <w:lvl w:ilvl="0" w:tplc="97AE690E">
      <w:start w:val="2"/>
      <w:numFmt w:val="bullet"/>
      <w:lvlText w:val="-"/>
      <w:lvlJc w:val="left"/>
      <w:pPr>
        <w:ind w:left="720" w:hanging="360"/>
      </w:pPr>
      <w:rPr>
        <w:rFonts w:ascii="Verdana" w:eastAsiaTheme="minorHAnsi" w:hAnsi="Verdan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FE01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1E4AC1"/>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BA2144D"/>
    <w:multiLevelType w:val="hybridMultilevel"/>
    <w:tmpl w:val="6EE82A1A"/>
    <w:lvl w:ilvl="0" w:tplc="34CA8A4E">
      <w:start w:val="4"/>
      <w:numFmt w:val="bullet"/>
      <w:lvlText w:val="-"/>
      <w:lvlJc w:val="left"/>
      <w:pPr>
        <w:ind w:left="720" w:hanging="360"/>
      </w:pPr>
      <w:rPr>
        <w:rFonts w:ascii="Verdana" w:eastAsiaTheme="minorHAnsi" w:hAnsi="Verdan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3B770E"/>
    <w:multiLevelType w:val="multilevel"/>
    <w:tmpl w:val="0809001D"/>
    <w:numStyleLink w:val="Bulletlist"/>
  </w:abstractNum>
  <w:abstractNum w:abstractNumId="34" w15:restartNumberingAfterBreak="0">
    <w:nsid w:val="61C22B86"/>
    <w:multiLevelType w:val="hybridMultilevel"/>
    <w:tmpl w:val="2E5C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335A62"/>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6F264751"/>
    <w:multiLevelType w:val="hybridMultilevel"/>
    <w:tmpl w:val="5338F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2D5B15"/>
    <w:multiLevelType w:val="hybridMultilevel"/>
    <w:tmpl w:val="B3DC8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DF43C3B"/>
    <w:multiLevelType w:val="multilevel"/>
    <w:tmpl w:val="EF60F2B0"/>
    <w:lvl w:ilvl="0">
      <w:start w:val="1"/>
      <w:numFmt w:val="decimal"/>
      <w:pStyle w:val="AnnexList"/>
      <w:lvlText w:val="Annex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0"/>
  </w:num>
  <w:num w:numId="3">
    <w:abstractNumId w:val="13"/>
  </w:num>
  <w:num w:numId="4">
    <w:abstractNumId w:val="22"/>
  </w:num>
  <w:num w:numId="5">
    <w:abstractNumId w:val="3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8"/>
  </w:num>
  <w:num w:numId="19">
    <w:abstractNumId w:val="21"/>
  </w:num>
  <w:num w:numId="20">
    <w:abstractNumId w:val="30"/>
  </w:num>
  <w:num w:numId="21">
    <w:abstractNumId w:val="27"/>
  </w:num>
  <w:num w:numId="22">
    <w:abstractNumId w:val="17"/>
  </w:num>
  <w:num w:numId="23">
    <w:abstractNumId w:val="36"/>
  </w:num>
  <w:num w:numId="24">
    <w:abstractNumId w:val="19"/>
  </w:num>
  <w:num w:numId="25">
    <w:abstractNumId w:val="18"/>
  </w:num>
  <w:num w:numId="26">
    <w:abstractNumId w:val="23"/>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37"/>
  </w:num>
  <w:num w:numId="35">
    <w:abstractNumId w:val="34"/>
  </w:num>
  <w:num w:numId="36">
    <w:abstractNumId w:val="14"/>
  </w:num>
  <w:num w:numId="37">
    <w:abstractNumId w:val="11"/>
  </w:num>
  <w:num w:numId="38">
    <w:abstractNumId w:val="16"/>
  </w:num>
  <w:num w:numId="39">
    <w:abstractNumId w:val="29"/>
  </w:num>
  <w:num w:numId="40">
    <w:abstractNumId w:val="32"/>
  </w:num>
  <w:num w:numId="41">
    <w:abstractNumId w:val="31"/>
  </w:num>
  <w:num w:numId="42">
    <w:abstractNumId w:val="35"/>
  </w:num>
  <w:num w:numId="43">
    <w:abstractNumId w:val="28"/>
  </w:num>
  <w:num w:numId="44">
    <w:abstractNumId w:val="12"/>
  </w:num>
  <w:num w:numId="45">
    <w:abstractNumId w:val="2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F9"/>
    <w:rsid w:val="0001582B"/>
    <w:rsid w:val="0002165F"/>
    <w:rsid w:val="000323F6"/>
    <w:rsid w:val="00042422"/>
    <w:rsid w:val="000434C6"/>
    <w:rsid w:val="00044E3B"/>
    <w:rsid w:val="000706F8"/>
    <w:rsid w:val="00077A66"/>
    <w:rsid w:val="000869E0"/>
    <w:rsid w:val="0008764D"/>
    <w:rsid w:val="00093C61"/>
    <w:rsid w:val="000B5CF5"/>
    <w:rsid w:val="000C14A4"/>
    <w:rsid w:val="000C2974"/>
    <w:rsid w:val="000D3300"/>
    <w:rsid w:val="000F5547"/>
    <w:rsid w:val="001108EB"/>
    <w:rsid w:val="00145752"/>
    <w:rsid w:val="00146653"/>
    <w:rsid w:val="0016100E"/>
    <w:rsid w:val="00161934"/>
    <w:rsid w:val="00182A2C"/>
    <w:rsid w:val="001842D0"/>
    <w:rsid w:val="00190884"/>
    <w:rsid w:val="001B2C2D"/>
    <w:rsid w:val="001B7DF4"/>
    <w:rsid w:val="001E2B1B"/>
    <w:rsid w:val="00211411"/>
    <w:rsid w:val="00220CCF"/>
    <w:rsid w:val="0022202D"/>
    <w:rsid w:val="00222F5F"/>
    <w:rsid w:val="00232E9D"/>
    <w:rsid w:val="0023646E"/>
    <w:rsid w:val="002365DC"/>
    <w:rsid w:val="002431F1"/>
    <w:rsid w:val="00253B34"/>
    <w:rsid w:val="00277DFC"/>
    <w:rsid w:val="0028100A"/>
    <w:rsid w:val="002838B1"/>
    <w:rsid w:val="00293C80"/>
    <w:rsid w:val="002B0E2E"/>
    <w:rsid w:val="002C45F2"/>
    <w:rsid w:val="002D50FD"/>
    <w:rsid w:val="002D62B7"/>
    <w:rsid w:val="00307102"/>
    <w:rsid w:val="00312858"/>
    <w:rsid w:val="00334660"/>
    <w:rsid w:val="0033604D"/>
    <w:rsid w:val="00377C17"/>
    <w:rsid w:val="003A1A8E"/>
    <w:rsid w:val="003A2AD4"/>
    <w:rsid w:val="003B48EF"/>
    <w:rsid w:val="003E1375"/>
    <w:rsid w:val="003F33A6"/>
    <w:rsid w:val="00407528"/>
    <w:rsid w:val="00414469"/>
    <w:rsid w:val="00427335"/>
    <w:rsid w:val="004556A7"/>
    <w:rsid w:val="00466529"/>
    <w:rsid w:val="004A0029"/>
    <w:rsid w:val="004C0307"/>
    <w:rsid w:val="004C5199"/>
    <w:rsid w:val="004D40C6"/>
    <w:rsid w:val="004E566B"/>
    <w:rsid w:val="004F525B"/>
    <w:rsid w:val="005004EA"/>
    <w:rsid w:val="00566C32"/>
    <w:rsid w:val="00575D14"/>
    <w:rsid w:val="0058065D"/>
    <w:rsid w:val="005B68F8"/>
    <w:rsid w:val="005B7FB5"/>
    <w:rsid w:val="005D0B27"/>
    <w:rsid w:val="005D2E75"/>
    <w:rsid w:val="005D5F09"/>
    <w:rsid w:val="00616D01"/>
    <w:rsid w:val="00660EEE"/>
    <w:rsid w:val="00694A7E"/>
    <w:rsid w:val="00694E4C"/>
    <w:rsid w:val="006A7D9A"/>
    <w:rsid w:val="006C0BF9"/>
    <w:rsid w:val="006E26FF"/>
    <w:rsid w:val="006F3A2C"/>
    <w:rsid w:val="006F6836"/>
    <w:rsid w:val="00700B85"/>
    <w:rsid w:val="007627B7"/>
    <w:rsid w:val="00784716"/>
    <w:rsid w:val="007D7612"/>
    <w:rsid w:val="007F5FF7"/>
    <w:rsid w:val="00824805"/>
    <w:rsid w:val="008270F3"/>
    <w:rsid w:val="008804C5"/>
    <w:rsid w:val="008A64C5"/>
    <w:rsid w:val="008F6B93"/>
    <w:rsid w:val="009014D2"/>
    <w:rsid w:val="00904F62"/>
    <w:rsid w:val="00930F3C"/>
    <w:rsid w:val="0093272A"/>
    <w:rsid w:val="009609EC"/>
    <w:rsid w:val="009700D4"/>
    <w:rsid w:val="00992162"/>
    <w:rsid w:val="009A2077"/>
    <w:rsid w:val="009A3B3B"/>
    <w:rsid w:val="009A5349"/>
    <w:rsid w:val="009C0A7A"/>
    <w:rsid w:val="009F3BB3"/>
    <w:rsid w:val="00A10F17"/>
    <w:rsid w:val="00A2782B"/>
    <w:rsid w:val="00A74638"/>
    <w:rsid w:val="00A765E5"/>
    <w:rsid w:val="00A85B1B"/>
    <w:rsid w:val="00A91F0C"/>
    <w:rsid w:val="00AA56E0"/>
    <w:rsid w:val="00AB1314"/>
    <w:rsid w:val="00AB39BF"/>
    <w:rsid w:val="00AD353C"/>
    <w:rsid w:val="00AF2A3C"/>
    <w:rsid w:val="00AF3140"/>
    <w:rsid w:val="00B27EE8"/>
    <w:rsid w:val="00B36F54"/>
    <w:rsid w:val="00B52C90"/>
    <w:rsid w:val="00B55ECF"/>
    <w:rsid w:val="00B61DFB"/>
    <w:rsid w:val="00B7268F"/>
    <w:rsid w:val="00B818D2"/>
    <w:rsid w:val="00BA55B2"/>
    <w:rsid w:val="00BD4303"/>
    <w:rsid w:val="00BE1D92"/>
    <w:rsid w:val="00BF3F26"/>
    <w:rsid w:val="00C06885"/>
    <w:rsid w:val="00C164B7"/>
    <w:rsid w:val="00C2536C"/>
    <w:rsid w:val="00C300E3"/>
    <w:rsid w:val="00C33E85"/>
    <w:rsid w:val="00C34D72"/>
    <w:rsid w:val="00C46665"/>
    <w:rsid w:val="00C47DE3"/>
    <w:rsid w:val="00C50EF0"/>
    <w:rsid w:val="00C50FB7"/>
    <w:rsid w:val="00C51CA9"/>
    <w:rsid w:val="00C74C5F"/>
    <w:rsid w:val="00CB235C"/>
    <w:rsid w:val="00CE3C39"/>
    <w:rsid w:val="00CF1552"/>
    <w:rsid w:val="00D131FC"/>
    <w:rsid w:val="00D14716"/>
    <w:rsid w:val="00D6120E"/>
    <w:rsid w:val="00D874DE"/>
    <w:rsid w:val="00DA086C"/>
    <w:rsid w:val="00DA200A"/>
    <w:rsid w:val="00DA48CE"/>
    <w:rsid w:val="00DD502E"/>
    <w:rsid w:val="00DD69FF"/>
    <w:rsid w:val="00DE2BAF"/>
    <w:rsid w:val="00E0535D"/>
    <w:rsid w:val="00E3753C"/>
    <w:rsid w:val="00E51D76"/>
    <w:rsid w:val="00E9564E"/>
    <w:rsid w:val="00E9569D"/>
    <w:rsid w:val="00EC02F5"/>
    <w:rsid w:val="00ED57E1"/>
    <w:rsid w:val="00EE5DDE"/>
    <w:rsid w:val="00F07D71"/>
    <w:rsid w:val="00F43252"/>
    <w:rsid w:val="00FA127E"/>
    <w:rsid w:val="00FD6F9C"/>
    <w:rsid w:val="00FE0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DBE29"/>
  <w15:docId w15:val="{E5B12F0C-97DA-9242-A738-556FD3D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0E"/>
    <w:pPr>
      <w:spacing w:after="200"/>
      <w:jc w:val="both"/>
    </w:pPr>
    <w:rPr>
      <w:rFonts w:asciiTheme="minorHAnsi" w:hAnsiTheme="minorHAnsi"/>
      <w:szCs w:val="22"/>
    </w:rPr>
  </w:style>
  <w:style w:type="paragraph" w:styleId="Heading1">
    <w:name w:val="heading 1"/>
    <w:basedOn w:val="Normal"/>
    <w:next w:val="Normal"/>
    <w:link w:val="Heading1Char"/>
    <w:uiPriority w:val="9"/>
    <w:qFormat/>
    <w:rsid w:val="000B5CF5"/>
    <w:pPr>
      <w:keepNext/>
      <w:keepLines/>
      <w:numPr>
        <w:numId w:val="17"/>
      </w:numPr>
      <w:spacing w:before="480" w:after="0"/>
      <w:outlineLvl w:val="0"/>
    </w:pPr>
    <w:rPr>
      <w:rFonts w:eastAsiaTheme="majorEastAsia" w:cstheme="majorBidi"/>
      <w:b/>
      <w:bCs/>
      <w:color w:val="005192" w:themeColor="accent1"/>
      <w:sz w:val="32"/>
      <w:szCs w:val="28"/>
    </w:rPr>
  </w:style>
  <w:style w:type="paragraph" w:styleId="Heading2">
    <w:name w:val="heading 2"/>
    <w:basedOn w:val="Normal"/>
    <w:next w:val="Normal"/>
    <w:link w:val="Heading2Char"/>
    <w:uiPriority w:val="9"/>
    <w:unhideWhenUsed/>
    <w:qFormat/>
    <w:rsid w:val="00EE5DDE"/>
    <w:pPr>
      <w:keepNext/>
      <w:keepLines/>
      <w:numPr>
        <w:ilvl w:val="1"/>
        <w:numId w:val="17"/>
      </w:numPr>
      <w:spacing w:before="200" w:after="0"/>
      <w:outlineLvl w:val="1"/>
    </w:pPr>
    <w:rPr>
      <w:rFonts w:eastAsiaTheme="majorEastAsia" w:cstheme="majorBidi"/>
      <w:b/>
      <w:bCs/>
      <w:color w:val="005192"/>
      <w:sz w:val="24"/>
      <w:szCs w:val="26"/>
    </w:rPr>
  </w:style>
  <w:style w:type="paragraph" w:styleId="Heading3">
    <w:name w:val="heading 3"/>
    <w:basedOn w:val="Normal"/>
    <w:next w:val="Normal"/>
    <w:link w:val="Heading3Char"/>
    <w:uiPriority w:val="9"/>
    <w:unhideWhenUsed/>
    <w:qFormat/>
    <w:rsid w:val="00EE5DDE"/>
    <w:pPr>
      <w:keepNext/>
      <w:keepLines/>
      <w:numPr>
        <w:ilvl w:val="2"/>
        <w:numId w:val="17"/>
      </w:numPr>
      <w:spacing w:before="200" w:after="0"/>
      <w:outlineLvl w:val="2"/>
    </w:pPr>
    <w:rPr>
      <w:rFonts w:asciiTheme="majorHAnsi" w:eastAsiaTheme="majorEastAsia" w:hAnsiTheme="majorHAnsi" w:cstheme="majorBidi"/>
      <w:b/>
      <w:bCs/>
      <w:color w:val="005192" w:themeColor="accent1"/>
      <w:sz w:val="20"/>
    </w:rPr>
  </w:style>
  <w:style w:type="paragraph" w:styleId="Heading4">
    <w:name w:val="heading 4"/>
    <w:basedOn w:val="Normal"/>
    <w:next w:val="Normal"/>
    <w:link w:val="Heading4Char"/>
    <w:uiPriority w:val="9"/>
    <w:semiHidden/>
    <w:unhideWhenUsed/>
    <w:qFormat/>
    <w:rsid w:val="00EE5DDE"/>
    <w:pPr>
      <w:keepNext/>
      <w:keepLines/>
      <w:spacing w:before="200" w:after="0"/>
      <w:outlineLvl w:val="3"/>
    </w:pPr>
    <w:rPr>
      <w:rFonts w:asciiTheme="majorHAnsi" w:eastAsiaTheme="majorEastAsia" w:hAnsiTheme="majorHAnsi" w:cstheme="majorBidi"/>
      <w:b/>
      <w:bCs/>
      <w:i/>
      <w:iCs/>
      <w:color w:val="005192" w:themeColor="accent1"/>
    </w:rPr>
  </w:style>
  <w:style w:type="paragraph" w:styleId="Heading5">
    <w:name w:val="heading 5"/>
    <w:basedOn w:val="Normal"/>
    <w:next w:val="Normal"/>
    <w:link w:val="Heading5Char"/>
    <w:uiPriority w:val="9"/>
    <w:semiHidden/>
    <w:unhideWhenUsed/>
    <w:qFormat/>
    <w:rsid w:val="00EE5DDE"/>
    <w:pPr>
      <w:keepNext/>
      <w:keepLines/>
      <w:spacing w:before="200" w:after="0"/>
      <w:outlineLvl w:val="4"/>
    </w:pPr>
    <w:rPr>
      <w:rFonts w:asciiTheme="majorHAnsi" w:eastAsiaTheme="majorEastAsia" w:hAnsiTheme="majorHAnsi" w:cstheme="majorBidi"/>
      <w:color w:val="002848" w:themeColor="accent1" w:themeShade="7F"/>
    </w:rPr>
  </w:style>
  <w:style w:type="paragraph" w:styleId="Heading6">
    <w:name w:val="heading 6"/>
    <w:basedOn w:val="Normal"/>
    <w:next w:val="Normal"/>
    <w:link w:val="Heading6Char"/>
    <w:uiPriority w:val="9"/>
    <w:semiHidden/>
    <w:unhideWhenUsed/>
    <w:qFormat/>
    <w:rsid w:val="00EE5DDE"/>
    <w:pPr>
      <w:keepNext/>
      <w:keepLines/>
      <w:numPr>
        <w:ilvl w:val="5"/>
        <w:numId w:val="17"/>
      </w:numPr>
      <w:spacing w:before="200" w:after="0"/>
      <w:outlineLvl w:val="5"/>
    </w:pPr>
    <w:rPr>
      <w:rFonts w:asciiTheme="majorHAnsi" w:eastAsiaTheme="majorEastAsia" w:hAnsiTheme="majorHAnsi" w:cstheme="majorBidi"/>
      <w:i/>
      <w:iCs/>
      <w:color w:val="002848" w:themeColor="accent1" w:themeShade="7F"/>
    </w:rPr>
  </w:style>
  <w:style w:type="paragraph" w:styleId="Heading7">
    <w:name w:val="heading 7"/>
    <w:basedOn w:val="Normal"/>
    <w:next w:val="Normal"/>
    <w:link w:val="Heading7Char"/>
    <w:uiPriority w:val="9"/>
    <w:semiHidden/>
    <w:unhideWhenUsed/>
    <w:qFormat/>
    <w:rsid w:val="00EE5DDE"/>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5DDE"/>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5DDE"/>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32E9D"/>
    <w:pPr>
      <w:spacing w:after="0" w:line="240" w:lineRule="auto"/>
    </w:pPr>
    <w:rPr>
      <w:color w:val="C59C01" w:themeColor="accent2" w:themeShade="BF"/>
    </w:rPr>
    <w:tblPr>
      <w:tblStyleRowBandSize w:val="1"/>
      <w:tblStyleColBandSize w:val="1"/>
      <w:tblBorders>
        <w:top w:val="single" w:sz="8" w:space="0" w:color="FECC0B" w:themeColor="accent2"/>
        <w:bottom w:val="single" w:sz="8" w:space="0" w:color="FECC0B" w:themeColor="accent2"/>
      </w:tblBorders>
    </w:tblPr>
    <w:tblStylePr w:type="firstRow">
      <w:pPr>
        <w:spacing w:before="0" w:after="0" w:line="240" w:lineRule="auto"/>
      </w:pPr>
      <w:rPr>
        <w:b/>
        <w:bCs/>
      </w:rPr>
      <w:tblPr/>
      <w:tcPr>
        <w:tcBorders>
          <w:top w:val="single" w:sz="8" w:space="0" w:color="FECC0B" w:themeColor="accent2"/>
          <w:left w:val="nil"/>
          <w:bottom w:val="single" w:sz="8" w:space="0" w:color="FECC0B" w:themeColor="accent2"/>
          <w:right w:val="nil"/>
          <w:insideH w:val="nil"/>
          <w:insideV w:val="nil"/>
        </w:tcBorders>
      </w:tcPr>
    </w:tblStylePr>
    <w:tblStylePr w:type="lastRow">
      <w:pPr>
        <w:spacing w:before="0" w:after="0" w:line="240" w:lineRule="auto"/>
      </w:pPr>
      <w:rPr>
        <w:b/>
        <w:bCs/>
      </w:rPr>
      <w:tblPr/>
      <w:tcPr>
        <w:tcBorders>
          <w:top w:val="single" w:sz="8" w:space="0" w:color="FECC0B" w:themeColor="accent2"/>
          <w:left w:val="nil"/>
          <w:bottom w:val="single" w:sz="8" w:space="0" w:color="FECC0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2" w:themeFill="accent2" w:themeFillTint="3F"/>
      </w:tcPr>
    </w:tblStylePr>
    <w:tblStylePr w:type="band1Horz">
      <w:tblPr/>
      <w:tcPr>
        <w:tcBorders>
          <w:left w:val="nil"/>
          <w:right w:val="nil"/>
          <w:insideH w:val="nil"/>
          <w:insideV w:val="nil"/>
        </w:tcBorders>
        <w:shd w:val="clear" w:color="auto" w:fill="FEF2C2" w:themeFill="accent2" w:themeFillTint="3F"/>
      </w:tcPr>
    </w:tblStylePr>
  </w:style>
  <w:style w:type="table" w:styleId="LightShading-Accent1">
    <w:name w:val="Light Shading Accent 1"/>
    <w:basedOn w:val="TableNormal"/>
    <w:uiPriority w:val="60"/>
    <w:rsid w:val="00232E9D"/>
    <w:pPr>
      <w:spacing w:after="0" w:line="240" w:lineRule="auto"/>
    </w:pPr>
    <w:rPr>
      <w:color w:val="003C6D" w:themeColor="accent1" w:themeShade="BF"/>
    </w:rPr>
    <w:tblPr>
      <w:tblStyleRowBandSize w:val="1"/>
      <w:tblStyleColBandSize w:val="1"/>
      <w:tblBorders>
        <w:top w:val="single" w:sz="8" w:space="0" w:color="005192" w:themeColor="accent1"/>
        <w:bottom w:val="single" w:sz="8" w:space="0" w:color="005192" w:themeColor="accent1"/>
      </w:tblBorders>
    </w:tblPr>
    <w:tblStylePr w:type="firstRow">
      <w:pPr>
        <w:spacing w:before="0" w:after="0" w:line="240" w:lineRule="auto"/>
      </w:pPr>
      <w:rPr>
        <w:b/>
        <w:bCs/>
      </w:rPr>
      <w:tblPr/>
      <w:tcPr>
        <w:tcBorders>
          <w:top w:val="single" w:sz="8" w:space="0" w:color="005192" w:themeColor="accent1"/>
          <w:left w:val="nil"/>
          <w:bottom w:val="single" w:sz="8" w:space="0" w:color="005192" w:themeColor="accent1"/>
          <w:right w:val="nil"/>
          <w:insideH w:val="nil"/>
          <w:insideV w:val="nil"/>
        </w:tcBorders>
      </w:tcPr>
    </w:tblStylePr>
    <w:tblStylePr w:type="lastRow">
      <w:pPr>
        <w:spacing w:before="0" w:after="0" w:line="240" w:lineRule="auto"/>
      </w:pPr>
      <w:rPr>
        <w:b/>
        <w:bCs/>
      </w:rPr>
      <w:tblPr/>
      <w:tcPr>
        <w:tcBorders>
          <w:top w:val="single" w:sz="8" w:space="0" w:color="005192" w:themeColor="accent1"/>
          <w:left w:val="nil"/>
          <w:bottom w:val="single" w:sz="8" w:space="0" w:color="005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6FF" w:themeFill="accent1" w:themeFillTint="3F"/>
      </w:tcPr>
    </w:tblStylePr>
    <w:tblStylePr w:type="band1Horz">
      <w:tblPr/>
      <w:tcPr>
        <w:tcBorders>
          <w:left w:val="nil"/>
          <w:right w:val="nil"/>
          <w:insideH w:val="nil"/>
          <w:insideV w:val="nil"/>
        </w:tcBorders>
        <w:shd w:val="clear" w:color="auto" w:fill="A5D6FF" w:themeFill="accent1" w:themeFillTint="3F"/>
      </w:tcPr>
    </w:tblStylePr>
  </w:style>
  <w:style w:type="table" w:styleId="LightList-Accent1">
    <w:name w:val="Light List Accent 1"/>
    <w:basedOn w:val="TableNormal"/>
    <w:uiPriority w:val="61"/>
    <w:rsid w:val="00232E9D"/>
    <w:pPr>
      <w:spacing w:after="0" w:line="240" w:lineRule="auto"/>
    </w:pPr>
    <w:tblPr>
      <w:tblStyleRowBandSize w:val="1"/>
      <w:tblStyleColBandSize w:val="1"/>
      <w:tblBorders>
        <w:top w:val="single" w:sz="8" w:space="0" w:color="005192" w:themeColor="accent1"/>
        <w:left w:val="single" w:sz="8" w:space="0" w:color="005192" w:themeColor="accent1"/>
        <w:bottom w:val="single" w:sz="8" w:space="0" w:color="005192" w:themeColor="accent1"/>
        <w:right w:val="single" w:sz="8" w:space="0" w:color="005192" w:themeColor="accent1"/>
      </w:tblBorders>
    </w:tblPr>
    <w:tblStylePr w:type="firstRow">
      <w:pPr>
        <w:spacing w:before="0" w:after="0" w:line="240" w:lineRule="auto"/>
      </w:pPr>
      <w:rPr>
        <w:b/>
        <w:bCs/>
        <w:color w:val="FFFFFF" w:themeColor="background1"/>
      </w:rPr>
      <w:tblPr/>
      <w:tcPr>
        <w:shd w:val="clear" w:color="auto" w:fill="005192" w:themeFill="accent1"/>
      </w:tcPr>
    </w:tblStylePr>
    <w:tblStylePr w:type="lastRow">
      <w:pPr>
        <w:spacing w:before="0" w:after="0" w:line="240" w:lineRule="auto"/>
      </w:pPr>
      <w:rPr>
        <w:b/>
        <w:bCs/>
      </w:rPr>
      <w:tblPr/>
      <w:tcPr>
        <w:tcBorders>
          <w:top w:val="double" w:sz="6" w:space="0" w:color="005192" w:themeColor="accent1"/>
          <w:left w:val="single" w:sz="8" w:space="0" w:color="005192" w:themeColor="accent1"/>
          <w:bottom w:val="single" w:sz="8" w:space="0" w:color="005192" w:themeColor="accent1"/>
          <w:right w:val="single" w:sz="8" w:space="0" w:color="005192" w:themeColor="accent1"/>
        </w:tcBorders>
      </w:tcPr>
    </w:tblStylePr>
    <w:tblStylePr w:type="firstCol">
      <w:rPr>
        <w:b/>
        <w:bCs/>
      </w:rPr>
    </w:tblStylePr>
    <w:tblStylePr w:type="lastCol">
      <w:rPr>
        <w:b/>
        <w:bCs/>
      </w:rPr>
    </w:tblStylePr>
    <w:tblStylePr w:type="band1Vert">
      <w:tblPr/>
      <w:tcPr>
        <w:tcBorders>
          <w:top w:val="single" w:sz="8" w:space="0" w:color="005192" w:themeColor="accent1"/>
          <w:left w:val="single" w:sz="8" w:space="0" w:color="005192" w:themeColor="accent1"/>
          <w:bottom w:val="single" w:sz="8" w:space="0" w:color="005192" w:themeColor="accent1"/>
          <w:right w:val="single" w:sz="8" w:space="0" w:color="005192" w:themeColor="accent1"/>
        </w:tcBorders>
      </w:tcPr>
    </w:tblStylePr>
    <w:tblStylePr w:type="band1Horz">
      <w:tblPr/>
      <w:tcPr>
        <w:tcBorders>
          <w:top w:val="single" w:sz="8" w:space="0" w:color="005192" w:themeColor="accent1"/>
          <w:left w:val="single" w:sz="8" w:space="0" w:color="005192" w:themeColor="accent1"/>
          <w:bottom w:val="single" w:sz="8" w:space="0" w:color="005192" w:themeColor="accent1"/>
          <w:right w:val="single" w:sz="8" w:space="0" w:color="005192" w:themeColor="accent1"/>
        </w:tcBorders>
      </w:tcPr>
    </w:tblStylePr>
  </w:style>
  <w:style w:type="table" w:styleId="LightList-Accent5">
    <w:name w:val="Light List Accent 5"/>
    <w:basedOn w:val="TableNormal"/>
    <w:uiPriority w:val="61"/>
    <w:rsid w:val="00232E9D"/>
    <w:pPr>
      <w:spacing w:after="0" w:line="240" w:lineRule="auto"/>
    </w:pPr>
    <w:tblPr>
      <w:tblStyleRowBandSize w:val="1"/>
      <w:tblStyleColBandSize w:val="1"/>
      <w:tblBorders>
        <w:top w:val="single" w:sz="8" w:space="0" w:color="009ADB" w:themeColor="accent5"/>
        <w:left w:val="single" w:sz="8" w:space="0" w:color="009ADB" w:themeColor="accent5"/>
        <w:bottom w:val="single" w:sz="8" w:space="0" w:color="009ADB" w:themeColor="accent5"/>
        <w:right w:val="single" w:sz="8" w:space="0" w:color="009ADB" w:themeColor="accent5"/>
      </w:tblBorders>
    </w:tblPr>
    <w:tblStylePr w:type="firstRow">
      <w:pPr>
        <w:spacing w:before="0" w:after="0" w:line="240" w:lineRule="auto"/>
      </w:pPr>
      <w:rPr>
        <w:b/>
        <w:bCs/>
        <w:color w:val="FFFFFF" w:themeColor="background1"/>
      </w:rPr>
      <w:tblPr/>
      <w:tcPr>
        <w:shd w:val="clear" w:color="auto" w:fill="009ADB" w:themeFill="accent5"/>
      </w:tcPr>
    </w:tblStylePr>
    <w:tblStylePr w:type="lastRow">
      <w:pPr>
        <w:spacing w:before="0" w:after="0" w:line="240" w:lineRule="auto"/>
      </w:pPr>
      <w:rPr>
        <w:b/>
        <w:bCs/>
      </w:rPr>
      <w:tblPr/>
      <w:tcPr>
        <w:tcBorders>
          <w:top w:val="double" w:sz="6" w:space="0" w:color="009ADB" w:themeColor="accent5"/>
          <w:left w:val="single" w:sz="8" w:space="0" w:color="009ADB" w:themeColor="accent5"/>
          <w:bottom w:val="single" w:sz="8" w:space="0" w:color="009ADB" w:themeColor="accent5"/>
          <w:right w:val="single" w:sz="8" w:space="0" w:color="009ADB" w:themeColor="accent5"/>
        </w:tcBorders>
      </w:tcPr>
    </w:tblStylePr>
    <w:tblStylePr w:type="firstCol">
      <w:rPr>
        <w:b/>
        <w:bCs/>
      </w:rPr>
    </w:tblStylePr>
    <w:tblStylePr w:type="lastCol">
      <w:rPr>
        <w:b/>
        <w:bCs/>
      </w:rPr>
    </w:tblStylePr>
    <w:tblStylePr w:type="band1Vert">
      <w:tblPr/>
      <w:tcPr>
        <w:tcBorders>
          <w:top w:val="single" w:sz="8" w:space="0" w:color="009ADB" w:themeColor="accent5"/>
          <w:left w:val="single" w:sz="8" w:space="0" w:color="009ADB" w:themeColor="accent5"/>
          <w:bottom w:val="single" w:sz="8" w:space="0" w:color="009ADB" w:themeColor="accent5"/>
          <w:right w:val="single" w:sz="8" w:space="0" w:color="009ADB" w:themeColor="accent5"/>
        </w:tcBorders>
      </w:tcPr>
    </w:tblStylePr>
    <w:tblStylePr w:type="band1Horz">
      <w:tblPr/>
      <w:tcPr>
        <w:tcBorders>
          <w:top w:val="single" w:sz="8" w:space="0" w:color="009ADB" w:themeColor="accent5"/>
          <w:left w:val="single" w:sz="8" w:space="0" w:color="009ADB" w:themeColor="accent5"/>
          <w:bottom w:val="single" w:sz="8" w:space="0" w:color="009ADB" w:themeColor="accent5"/>
          <w:right w:val="single" w:sz="8" w:space="0" w:color="009ADB" w:themeColor="accent5"/>
        </w:tcBorders>
      </w:tcPr>
    </w:tblStylePr>
  </w:style>
  <w:style w:type="table" w:styleId="LightList-Accent4">
    <w:name w:val="Light List Accent 4"/>
    <w:basedOn w:val="TableNormal"/>
    <w:uiPriority w:val="61"/>
    <w:rsid w:val="00232E9D"/>
    <w:pPr>
      <w:spacing w:after="0" w:line="240" w:lineRule="auto"/>
    </w:pPr>
    <w:tblPr>
      <w:tblStyleRowBandSize w:val="1"/>
      <w:tblStyleColBandSize w:val="1"/>
      <w:tblBorders>
        <w:top w:val="single" w:sz="8" w:space="0" w:color="CF102D" w:themeColor="accent4"/>
        <w:left w:val="single" w:sz="8" w:space="0" w:color="CF102D" w:themeColor="accent4"/>
        <w:bottom w:val="single" w:sz="8" w:space="0" w:color="CF102D" w:themeColor="accent4"/>
        <w:right w:val="single" w:sz="8" w:space="0" w:color="CF102D" w:themeColor="accent4"/>
      </w:tblBorders>
    </w:tblPr>
    <w:tblStylePr w:type="firstRow">
      <w:pPr>
        <w:spacing w:before="0" w:after="0" w:line="240" w:lineRule="auto"/>
      </w:pPr>
      <w:rPr>
        <w:b/>
        <w:bCs/>
        <w:color w:val="FFFFFF" w:themeColor="background1"/>
      </w:rPr>
      <w:tblPr/>
      <w:tcPr>
        <w:shd w:val="clear" w:color="auto" w:fill="CF102D" w:themeFill="accent4"/>
      </w:tcPr>
    </w:tblStylePr>
    <w:tblStylePr w:type="lastRow">
      <w:pPr>
        <w:spacing w:before="0" w:after="0" w:line="240" w:lineRule="auto"/>
      </w:pPr>
      <w:rPr>
        <w:b/>
        <w:bCs/>
      </w:rPr>
      <w:tblPr/>
      <w:tcPr>
        <w:tcBorders>
          <w:top w:val="double" w:sz="6" w:space="0" w:color="CF102D" w:themeColor="accent4"/>
          <w:left w:val="single" w:sz="8" w:space="0" w:color="CF102D" w:themeColor="accent4"/>
          <w:bottom w:val="single" w:sz="8" w:space="0" w:color="CF102D" w:themeColor="accent4"/>
          <w:right w:val="single" w:sz="8" w:space="0" w:color="CF102D" w:themeColor="accent4"/>
        </w:tcBorders>
      </w:tcPr>
    </w:tblStylePr>
    <w:tblStylePr w:type="firstCol">
      <w:rPr>
        <w:b/>
        <w:bCs/>
      </w:rPr>
    </w:tblStylePr>
    <w:tblStylePr w:type="lastCol">
      <w:rPr>
        <w:b/>
        <w:bCs/>
      </w:rPr>
    </w:tblStylePr>
    <w:tblStylePr w:type="band1Vert">
      <w:tblPr/>
      <w:tcPr>
        <w:tcBorders>
          <w:top w:val="single" w:sz="8" w:space="0" w:color="CF102D" w:themeColor="accent4"/>
          <w:left w:val="single" w:sz="8" w:space="0" w:color="CF102D" w:themeColor="accent4"/>
          <w:bottom w:val="single" w:sz="8" w:space="0" w:color="CF102D" w:themeColor="accent4"/>
          <w:right w:val="single" w:sz="8" w:space="0" w:color="CF102D" w:themeColor="accent4"/>
        </w:tcBorders>
      </w:tcPr>
    </w:tblStylePr>
    <w:tblStylePr w:type="band1Horz">
      <w:tblPr/>
      <w:tcPr>
        <w:tcBorders>
          <w:top w:val="single" w:sz="8" w:space="0" w:color="CF102D" w:themeColor="accent4"/>
          <w:left w:val="single" w:sz="8" w:space="0" w:color="CF102D" w:themeColor="accent4"/>
          <w:bottom w:val="single" w:sz="8" w:space="0" w:color="CF102D" w:themeColor="accent4"/>
          <w:right w:val="single" w:sz="8" w:space="0" w:color="CF102D" w:themeColor="accent4"/>
        </w:tcBorders>
      </w:tcPr>
    </w:tblStylePr>
  </w:style>
  <w:style w:type="table" w:styleId="LightList-Accent3">
    <w:name w:val="Light List Accent 3"/>
    <w:basedOn w:val="TableNormal"/>
    <w:uiPriority w:val="61"/>
    <w:rsid w:val="00232E9D"/>
    <w:pPr>
      <w:spacing w:after="0" w:line="240" w:lineRule="auto"/>
    </w:pPr>
    <w:tblPr>
      <w:tblStyleRowBandSize w:val="1"/>
      <w:tblStyleColBandSize w:val="1"/>
      <w:tblBorders>
        <w:top w:val="single" w:sz="8" w:space="0" w:color="00947A" w:themeColor="accent3"/>
        <w:left w:val="single" w:sz="8" w:space="0" w:color="00947A" w:themeColor="accent3"/>
        <w:bottom w:val="single" w:sz="8" w:space="0" w:color="00947A" w:themeColor="accent3"/>
        <w:right w:val="single" w:sz="8" w:space="0" w:color="00947A" w:themeColor="accent3"/>
      </w:tblBorders>
    </w:tblPr>
    <w:tblStylePr w:type="firstRow">
      <w:pPr>
        <w:spacing w:before="0" w:after="0" w:line="240" w:lineRule="auto"/>
      </w:pPr>
      <w:rPr>
        <w:b/>
        <w:bCs/>
        <w:color w:val="FFFFFF" w:themeColor="background1"/>
      </w:rPr>
      <w:tblPr/>
      <w:tcPr>
        <w:shd w:val="clear" w:color="auto" w:fill="00947A" w:themeFill="accent3"/>
      </w:tcPr>
    </w:tblStylePr>
    <w:tblStylePr w:type="lastRow">
      <w:pPr>
        <w:spacing w:before="0" w:after="0" w:line="240" w:lineRule="auto"/>
      </w:pPr>
      <w:rPr>
        <w:b/>
        <w:bCs/>
      </w:rPr>
      <w:tblPr/>
      <w:tcPr>
        <w:tcBorders>
          <w:top w:val="double" w:sz="6" w:space="0" w:color="00947A" w:themeColor="accent3"/>
          <w:left w:val="single" w:sz="8" w:space="0" w:color="00947A" w:themeColor="accent3"/>
          <w:bottom w:val="single" w:sz="8" w:space="0" w:color="00947A" w:themeColor="accent3"/>
          <w:right w:val="single" w:sz="8" w:space="0" w:color="00947A" w:themeColor="accent3"/>
        </w:tcBorders>
      </w:tcPr>
    </w:tblStylePr>
    <w:tblStylePr w:type="firstCol">
      <w:rPr>
        <w:b/>
        <w:bCs/>
      </w:rPr>
    </w:tblStylePr>
    <w:tblStylePr w:type="lastCol">
      <w:rPr>
        <w:b/>
        <w:bCs/>
      </w:rPr>
    </w:tblStylePr>
    <w:tblStylePr w:type="band1Vert">
      <w:tblPr/>
      <w:tcPr>
        <w:tcBorders>
          <w:top w:val="single" w:sz="8" w:space="0" w:color="00947A" w:themeColor="accent3"/>
          <w:left w:val="single" w:sz="8" w:space="0" w:color="00947A" w:themeColor="accent3"/>
          <w:bottom w:val="single" w:sz="8" w:space="0" w:color="00947A" w:themeColor="accent3"/>
          <w:right w:val="single" w:sz="8" w:space="0" w:color="00947A" w:themeColor="accent3"/>
        </w:tcBorders>
      </w:tcPr>
    </w:tblStylePr>
    <w:tblStylePr w:type="band1Horz">
      <w:tblPr/>
      <w:tcPr>
        <w:tcBorders>
          <w:top w:val="single" w:sz="8" w:space="0" w:color="00947A" w:themeColor="accent3"/>
          <w:left w:val="single" w:sz="8" w:space="0" w:color="00947A" w:themeColor="accent3"/>
          <w:bottom w:val="single" w:sz="8" w:space="0" w:color="00947A" w:themeColor="accent3"/>
          <w:right w:val="single" w:sz="8" w:space="0" w:color="00947A" w:themeColor="accent3"/>
        </w:tcBorders>
      </w:tcPr>
    </w:tblStylePr>
  </w:style>
  <w:style w:type="table" w:styleId="LightList-Accent2">
    <w:name w:val="Light List Accent 2"/>
    <w:basedOn w:val="TableNormal"/>
    <w:uiPriority w:val="61"/>
    <w:rsid w:val="00232E9D"/>
    <w:pPr>
      <w:spacing w:after="0" w:line="240" w:lineRule="auto"/>
    </w:pPr>
    <w:tblPr>
      <w:tblStyleRowBandSize w:val="1"/>
      <w:tblStyleColBandSize w:val="1"/>
      <w:tblBorders>
        <w:top w:val="single" w:sz="8" w:space="0" w:color="FECC0B" w:themeColor="accent2"/>
        <w:left w:val="single" w:sz="8" w:space="0" w:color="FECC0B" w:themeColor="accent2"/>
        <w:bottom w:val="single" w:sz="8" w:space="0" w:color="FECC0B" w:themeColor="accent2"/>
        <w:right w:val="single" w:sz="8" w:space="0" w:color="FECC0B" w:themeColor="accent2"/>
      </w:tblBorders>
    </w:tblPr>
    <w:tblStylePr w:type="firstRow">
      <w:pPr>
        <w:spacing w:before="0" w:after="0" w:line="240" w:lineRule="auto"/>
      </w:pPr>
      <w:rPr>
        <w:b/>
        <w:bCs/>
        <w:color w:val="FFFFFF" w:themeColor="background1"/>
      </w:rPr>
      <w:tblPr/>
      <w:tcPr>
        <w:shd w:val="clear" w:color="auto" w:fill="FECC0B" w:themeFill="accent2"/>
      </w:tcPr>
    </w:tblStylePr>
    <w:tblStylePr w:type="lastRow">
      <w:pPr>
        <w:spacing w:before="0" w:after="0" w:line="240" w:lineRule="auto"/>
      </w:pPr>
      <w:rPr>
        <w:b/>
        <w:bCs/>
      </w:rPr>
      <w:tblPr/>
      <w:tcPr>
        <w:tcBorders>
          <w:top w:val="double" w:sz="6" w:space="0" w:color="FECC0B" w:themeColor="accent2"/>
          <w:left w:val="single" w:sz="8" w:space="0" w:color="FECC0B" w:themeColor="accent2"/>
          <w:bottom w:val="single" w:sz="8" w:space="0" w:color="FECC0B" w:themeColor="accent2"/>
          <w:right w:val="single" w:sz="8" w:space="0" w:color="FECC0B" w:themeColor="accent2"/>
        </w:tcBorders>
      </w:tcPr>
    </w:tblStylePr>
    <w:tblStylePr w:type="firstCol">
      <w:rPr>
        <w:b/>
        <w:bCs/>
      </w:rPr>
    </w:tblStylePr>
    <w:tblStylePr w:type="lastCol">
      <w:rPr>
        <w:b/>
        <w:bCs/>
      </w:rPr>
    </w:tblStylePr>
    <w:tblStylePr w:type="band1Vert">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tcPr>
    </w:tblStylePr>
    <w:tblStylePr w:type="band1Horz">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tcPr>
    </w:tblStylePr>
  </w:style>
  <w:style w:type="table" w:styleId="LightShading">
    <w:name w:val="Light Shading"/>
    <w:basedOn w:val="TableNormal"/>
    <w:uiPriority w:val="60"/>
    <w:rsid w:val="00232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F43252"/>
    <w:pPr>
      <w:spacing w:after="0" w:line="240" w:lineRule="auto"/>
    </w:pPr>
    <w:tblPr>
      <w:tblStyleRowBandSize w:val="1"/>
      <w:tblStyleColBandSize w:val="1"/>
      <w:tblBorders>
        <w:top w:val="single" w:sz="8" w:space="0" w:color="FECC0B" w:themeColor="accent2"/>
        <w:left w:val="single" w:sz="8" w:space="0" w:color="FECC0B" w:themeColor="accent2"/>
        <w:bottom w:val="single" w:sz="8" w:space="0" w:color="FECC0B" w:themeColor="accent2"/>
        <w:right w:val="single" w:sz="8" w:space="0" w:color="FECC0B" w:themeColor="accent2"/>
        <w:insideH w:val="single" w:sz="8" w:space="0" w:color="FECC0B" w:themeColor="accent2"/>
        <w:insideV w:val="single" w:sz="8" w:space="0" w:color="FECC0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C0B" w:themeColor="accent2"/>
          <w:left w:val="single" w:sz="8" w:space="0" w:color="FECC0B" w:themeColor="accent2"/>
          <w:bottom w:val="single" w:sz="18" w:space="0" w:color="FECC0B" w:themeColor="accent2"/>
          <w:right w:val="single" w:sz="8" w:space="0" w:color="FECC0B" w:themeColor="accent2"/>
          <w:insideH w:val="nil"/>
          <w:insideV w:val="single" w:sz="8" w:space="0" w:color="FECC0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C0B" w:themeColor="accent2"/>
          <w:left w:val="single" w:sz="8" w:space="0" w:color="FECC0B" w:themeColor="accent2"/>
          <w:bottom w:val="single" w:sz="8" w:space="0" w:color="FECC0B" w:themeColor="accent2"/>
          <w:right w:val="single" w:sz="8" w:space="0" w:color="FECC0B" w:themeColor="accent2"/>
          <w:insideH w:val="nil"/>
          <w:insideV w:val="single" w:sz="8" w:space="0" w:color="FECC0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tcPr>
    </w:tblStylePr>
    <w:tblStylePr w:type="band1Vert">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shd w:val="clear" w:color="auto" w:fill="FEF2C2" w:themeFill="accent2" w:themeFillTint="3F"/>
      </w:tcPr>
    </w:tblStylePr>
    <w:tblStylePr w:type="band1Horz">
      <w:tblPr/>
      <w:tcPr>
        <w:tcBorders>
          <w:top w:val="single" w:sz="8" w:space="0" w:color="FECC0B" w:themeColor="accent2"/>
          <w:left w:val="single" w:sz="8" w:space="0" w:color="FECC0B" w:themeColor="accent2"/>
          <w:bottom w:val="single" w:sz="8" w:space="0" w:color="FECC0B" w:themeColor="accent2"/>
          <w:right w:val="single" w:sz="8" w:space="0" w:color="FECC0B" w:themeColor="accent2"/>
          <w:insideV w:val="single" w:sz="8" w:space="0" w:color="FECC0B" w:themeColor="accent2"/>
        </w:tcBorders>
        <w:shd w:val="clear" w:color="auto" w:fill="FEF2C2" w:themeFill="accent2" w:themeFillTint="3F"/>
      </w:tcPr>
    </w:tblStylePr>
    <w:tblStylePr w:type="band2Horz">
      <w:tblPr/>
      <w:tcPr>
        <w:tcBorders>
          <w:top w:val="single" w:sz="8" w:space="0" w:color="FECC0B" w:themeColor="accent2"/>
          <w:left w:val="single" w:sz="8" w:space="0" w:color="FECC0B" w:themeColor="accent2"/>
          <w:bottom w:val="single" w:sz="8" w:space="0" w:color="FECC0B" w:themeColor="accent2"/>
          <w:right w:val="single" w:sz="8" w:space="0" w:color="FECC0B" w:themeColor="accent2"/>
          <w:insideV w:val="single" w:sz="8" w:space="0" w:color="FECC0B" w:themeColor="accent2"/>
        </w:tcBorders>
      </w:tcPr>
    </w:tblStylePr>
  </w:style>
  <w:style w:type="table" w:styleId="MediumGrid2-Accent2">
    <w:name w:val="Medium Grid 2 Accent 2"/>
    <w:basedOn w:val="TableNormal"/>
    <w:uiPriority w:val="68"/>
    <w:rsid w:val="00F432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C0B" w:themeColor="accent2"/>
        <w:left w:val="single" w:sz="8" w:space="0" w:color="FECC0B" w:themeColor="accent2"/>
        <w:bottom w:val="single" w:sz="8" w:space="0" w:color="FECC0B" w:themeColor="accent2"/>
        <w:right w:val="single" w:sz="8" w:space="0" w:color="FECC0B" w:themeColor="accent2"/>
        <w:insideH w:val="single" w:sz="8" w:space="0" w:color="FECC0B" w:themeColor="accent2"/>
        <w:insideV w:val="single" w:sz="8" w:space="0" w:color="FECC0B" w:themeColor="accent2"/>
      </w:tblBorders>
    </w:tblPr>
    <w:tcPr>
      <w:shd w:val="clear" w:color="auto" w:fill="FEF2C2" w:themeFill="accent2" w:themeFillTint="3F"/>
    </w:tcPr>
    <w:tblStylePr w:type="firstRow">
      <w:rPr>
        <w:b/>
        <w:bCs/>
        <w:color w:val="000000" w:themeColor="text1"/>
      </w:rPr>
      <w:tblPr/>
      <w:tcPr>
        <w:shd w:val="clear" w:color="auto" w:fill="FFF9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4CE" w:themeFill="accent2" w:themeFillTint="33"/>
      </w:tcPr>
    </w:tblStylePr>
    <w:tblStylePr w:type="band1Vert">
      <w:tblPr/>
      <w:tcPr>
        <w:shd w:val="clear" w:color="auto" w:fill="FEE585" w:themeFill="accent2" w:themeFillTint="7F"/>
      </w:tcPr>
    </w:tblStylePr>
    <w:tblStylePr w:type="band1Horz">
      <w:tblPr/>
      <w:tcPr>
        <w:tcBorders>
          <w:insideH w:val="single" w:sz="6" w:space="0" w:color="FECC0B" w:themeColor="accent2"/>
          <w:insideV w:val="single" w:sz="6" w:space="0" w:color="FECC0B" w:themeColor="accent2"/>
        </w:tcBorders>
        <w:shd w:val="clear" w:color="auto" w:fill="FEE58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432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192" w:themeColor="accent1"/>
        <w:left w:val="single" w:sz="8" w:space="0" w:color="005192" w:themeColor="accent1"/>
        <w:bottom w:val="single" w:sz="8" w:space="0" w:color="005192" w:themeColor="accent1"/>
        <w:right w:val="single" w:sz="8" w:space="0" w:color="005192" w:themeColor="accent1"/>
        <w:insideH w:val="single" w:sz="8" w:space="0" w:color="005192" w:themeColor="accent1"/>
        <w:insideV w:val="single" w:sz="8" w:space="0" w:color="005192" w:themeColor="accent1"/>
      </w:tblBorders>
    </w:tblPr>
    <w:tcPr>
      <w:shd w:val="clear" w:color="auto" w:fill="A5D6FF" w:themeFill="accent1" w:themeFillTint="3F"/>
    </w:tcPr>
    <w:tblStylePr w:type="firstRow">
      <w:rPr>
        <w:b/>
        <w:bCs/>
        <w:color w:val="000000" w:themeColor="text1"/>
      </w:rPr>
      <w:tblPr/>
      <w:tcPr>
        <w:shd w:val="clear" w:color="auto" w:fill="DB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EFF" w:themeFill="accent1" w:themeFillTint="33"/>
      </w:tcPr>
    </w:tblStylePr>
    <w:tblStylePr w:type="band1Vert">
      <w:tblPr/>
      <w:tcPr>
        <w:shd w:val="clear" w:color="auto" w:fill="49ADFF" w:themeFill="accent1" w:themeFillTint="7F"/>
      </w:tcPr>
    </w:tblStylePr>
    <w:tblStylePr w:type="band1Horz">
      <w:tblPr/>
      <w:tcPr>
        <w:tcBorders>
          <w:insideH w:val="single" w:sz="6" w:space="0" w:color="005192" w:themeColor="accent1"/>
          <w:insideV w:val="single" w:sz="6" w:space="0" w:color="005192" w:themeColor="accent1"/>
        </w:tcBorders>
        <w:shd w:val="clear" w:color="auto" w:fill="49ADFF"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F432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ADFF" w:themeFill="accent1" w:themeFillTint="7F"/>
      </w:tcPr>
    </w:tblStylePr>
  </w:style>
  <w:style w:type="table" w:styleId="MediumList1-Accent1">
    <w:name w:val="Medium List 1 Accent 1"/>
    <w:basedOn w:val="TableNormal"/>
    <w:uiPriority w:val="65"/>
    <w:rsid w:val="00F43252"/>
    <w:pPr>
      <w:spacing w:after="0" w:line="240" w:lineRule="auto"/>
    </w:pPr>
    <w:rPr>
      <w:color w:val="000000" w:themeColor="text1"/>
    </w:rPr>
    <w:tblPr>
      <w:tblStyleRowBandSize w:val="1"/>
      <w:tblStyleColBandSize w:val="1"/>
      <w:tblBorders>
        <w:top w:val="single" w:sz="8" w:space="0" w:color="005192" w:themeColor="accent1"/>
        <w:bottom w:val="single" w:sz="8" w:space="0" w:color="005192" w:themeColor="accent1"/>
      </w:tblBorders>
    </w:tblPr>
    <w:tblStylePr w:type="firstRow">
      <w:rPr>
        <w:rFonts w:asciiTheme="majorHAnsi" w:eastAsiaTheme="majorEastAsia" w:hAnsiTheme="majorHAnsi" w:cstheme="majorBidi"/>
      </w:rPr>
      <w:tblPr/>
      <w:tcPr>
        <w:tcBorders>
          <w:top w:val="nil"/>
          <w:bottom w:val="single" w:sz="8" w:space="0" w:color="005192" w:themeColor="accent1"/>
        </w:tcBorders>
      </w:tcPr>
    </w:tblStylePr>
    <w:tblStylePr w:type="lastRow">
      <w:rPr>
        <w:b/>
        <w:bCs/>
        <w:color w:val="005192" w:themeColor="text2"/>
      </w:rPr>
      <w:tblPr/>
      <w:tcPr>
        <w:tcBorders>
          <w:top w:val="single" w:sz="8" w:space="0" w:color="005192" w:themeColor="accent1"/>
          <w:bottom w:val="single" w:sz="8" w:space="0" w:color="005192" w:themeColor="accent1"/>
        </w:tcBorders>
      </w:tcPr>
    </w:tblStylePr>
    <w:tblStylePr w:type="firstCol">
      <w:rPr>
        <w:b/>
        <w:bCs/>
      </w:rPr>
    </w:tblStylePr>
    <w:tblStylePr w:type="lastCol">
      <w:rPr>
        <w:b/>
        <w:bCs/>
      </w:rPr>
      <w:tblPr/>
      <w:tcPr>
        <w:tcBorders>
          <w:top w:val="single" w:sz="8" w:space="0" w:color="005192" w:themeColor="accent1"/>
          <w:bottom w:val="single" w:sz="8" w:space="0" w:color="005192" w:themeColor="accent1"/>
        </w:tcBorders>
      </w:tcPr>
    </w:tblStylePr>
    <w:tblStylePr w:type="band1Vert">
      <w:tblPr/>
      <w:tcPr>
        <w:shd w:val="clear" w:color="auto" w:fill="A5D6FF" w:themeFill="accent1" w:themeFillTint="3F"/>
      </w:tcPr>
    </w:tblStylePr>
    <w:tblStylePr w:type="band1Horz">
      <w:tblPr/>
      <w:tcPr>
        <w:shd w:val="clear" w:color="auto" w:fill="A5D6FF" w:themeFill="accent1" w:themeFillTint="3F"/>
      </w:tcPr>
    </w:tblStylePr>
  </w:style>
  <w:style w:type="table" w:styleId="MediumShading1-Accent1">
    <w:name w:val="Medium Shading 1 Accent 1"/>
    <w:basedOn w:val="TableNormal"/>
    <w:uiPriority w:val="63"/>
    <w:rsid w:val="00F43252"/>
    <w:pPr>
      <w:spacing w:after="0" w:line="240" w:lineRule="auto"/>
    </w:pPr>
    <w:tblPr>
      <w:tblStyleRowBandSize w:val="1"/>
      <w:tblStyleColBandSize w:val="1"/>
      <w:tblBorders>
        <w:top w:val="single" w:sz="8" w:space="0" w:color="0083ED" w:themeColor="accent1" w:themeTint="BF"/>
        <w:left w:val="single" w:sz="8" w:space="0" w:color="0083ED" w:themeColor="accent1" w:themeTint="BF"/>
        <w:bottom w:val="single" w:sz="8" w:space="0" w:color="0083ED" w:themeColor="accent1" w:themeTint="BF"/>
        <w:right w:val="single" w:sz="8" w:space="0" w:color="0083ED" w:themeColor="accent1" w:themeTint="BF"/>
        <w:insideH w:val="single" w:sz="8" w:space="0" w:color="0083ED" w:themeColor="accent1" w:themeTint="BF"/>
      </w:tblBorders>
    </w:tblPr>
    <w:tblStylePr w:type="firstRow">
      <w:pPr>
        <w:spacing w:before="0" w:after="0" w:line="240" w:lineRule="auto"/>
      </w:pPr>
      <w:rPr>
        <w:b/>
        <w:bCs/>
        <w:color w:val="FFFFFF" w:themeColor="background1"/>
      </w:rPr>
      <w:tblPr/>
      <w:tcPr>
        <w:tcBorders>
          <w:top w:val="single" w:sz="8" w:space="0" w:color="0083ED" w:themeColor="accent1" w:themeTint="BF"/>
          <w:left w:val="single" w:sz="8" w:space="0" w:color="0083ED" w:themeColor="accent1" w:themeTint="BF"/>
          <w:bottom w:val="single" w:sz="8" w:space="0" w:color="0083ED" w:themeColor="accent1" w:themeTint="BF"/>
          <w:right w:val="single" w:sz="8" w:space="0" w:color="0083ED" w:themeColor="accent1" w:themeTint="BF"/>
          <w:insideH w:val="nil"/>
          <w:insideV w:val="nil"/>
        </w:tcBorders>
        <w:shd w:val="clear" w:color="auto" w:fill="005192" w:themeFill="accent1"/>
      </w:tcPr>
    </w:tblStylePr>
    <w:tblStylePr w:type="lastRow">
      <w:pPr>
        <w:spacing w:before="0" w:after="0" w:line="240" w:lineRule="auto"/>
      </w:pPr>
      <w:rPr>
        <w:b/>
        <w:bCs/>
      </w:rPr>
      <w:tblPr/>
      <w:tcPr>
        <w:tcBorders>
          <w:top w:val="double" w:sz="6" w:space="0" w:color="0083ED" w:themeColor="accent1" w:themeTint="BF"/>
          <w:left w:val="single" w:sz="8" w:space="0" w:color="0083ED" w:themeColor="accent1" w:themeTint="BF"/>
          <w:bottom w:val="single" w:sz="8" w:space="0" w:color="0083ED" w:themeColor="accent1" w:themeTint="BF"/>
          <w:right w:val="single" w:sz="8" w:space="0" w:color="0083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5D6FF" w:themeFill="accent1" w:themeFillTint="3F"/>
      </w:tcPr>
    </w:tblStylePr>
    <w:tblStylePr w:type="band1Horz">
      <w:tblPr/>
      <w:tcPr>
        <w:tcBorders>
          <w:insideH w:val="nil"/>
          <w:insideV w:val="nil"/>
        </w:tcBorders>
        <w:shd w:val="clear" w:color="auto" w:fill="A5D6FF"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F43252"/>
    <w:pPr>
      <w:spacing w:after="0" w:line="240" w:lineRule="auto"/>
    </w:pPr>
    <w:tblPr>
      <w:tblStyleRowBandSize w:val="1"/>
      <w:tblStyleColBandSize w:val="1"/>
      <w:tblBorders>
        <w:top w:val="single" w:sz="8" w:space="0" w:color="0083ED" w:themeColor="accent1" w:themeTint="BF"/>
        <w:left w:val="single" w:sz="8" w:space="0" w:color="0083ED" w:themeColor="accent1" w:themeTint="BF"/>
        <w:bottom w:val="single" w:sz="8" w:space="0" w:color="0083ED" w:themeColor="accent1" w:themeTint="BF"/>
        <w:right w:val="single" w:sz="8" w:space="0" w:color="0083ED" w:themeColor="accent1" w:themeTint="BF"/>
        <w:insideH w:val="single" w:sz="8" w:space="0" w:color="0083ED" w:themeColor="accent1" w:themeTint="BF"/>
        <w:insideV w:val="single" w:sz="8" w:space="0" w:color="0083ED" w:themeColor="accent1" w:themeTint="BF"/>
      </w:tblBorders>
    </w:tblPr>
    <w:tcPr>
      <w:shd w:val="clear" w:color="auto" w:fill="A5D6FF" w:themeFill="accent1" w:themeFillTint="3F"/>
    </w:tcPr>
    <w:tblStylePr w:type="firstRow">
      <w:rPr>
        <w:b/>
        <w:bCs/>
      </w:rPr>
    </w:tblStylePr>
    <w:tblStylePr w:type="lastRow">
      <w:rPr>
        <w:b/>
        <w:bCs/>
      </w:rPr>
      <w:tblPr/>
      <w:tcPr>
        <w:tcBorders>
          <w:top w:val="single" w:sz="18" w:space="0" w:color="0083ED" w:themeColor="accent1" w:themeTint="BF"/>
        </w:tcBorders>
      </w:tcPr>
    </w:tblStylePr>
    <w:tblStylePr w:type="firstCol">
      <w:rPr>
        <w:b/>
        <w:bCs/>
      </w:rPr>
    </w:tblStylePr>
    <w:tblStylePr w:type="lastCol">
      <w:rPr>
        <w:b/>
        <w:bCs/>
      </w:rPr>
    </w:tblStylePr>
    <w:tblStylePr w:type="band1Vert">
      <w:tblPr/>
      <w:tcPr>
        <w:shd w:val="clear" w:color="auto" w:fill="49ADFF" w:themeFill="accent1" w:themeFillTint="7F"/>
      </w:tcPr>
    </w:tblStylePr>
    <w:tblStylePr w:type="band1Horz">
      <w:tblPr/>
      <w:tcPr>
        <w:shd w:val="clear" w:color="auto" w:fill="49ADFF" w:themeFill="accent1" w:themeFillTint="7F"/>
      </w:tcPr>
    </w:tblStylePr>
  </w:style>
  <w:style w:type="paragraph" w:styleId="ListParagraph">
    <w:name w:val="List Paragraph"/>
    <w:basedOn w:val="Normal"/>
    <w:uiPriority w:val="34"/>
    <w:qFormat/>
    <w:rsid w:val="00F43252"/>
    <w:pPr>
      <w:ind w:left="720"/>
      <w:contextualSpacing/>
    </w:pPr>
  </w:style>
  <w:style w:type="character" w:styleId="BookTitle">
    <w:name w:val="Book Title"/>
    <w:basedOn w:val="DefaultParagraphFont"/>
    <w:uiPriority w:val="33"/>
    <w:qFormat/>
    <w:rsid w:val="00F43252"/>
    <w:rPr>
      <w:b/>
      <w:bCs/>
      <w:smallCaps/>
      <w:spacing w:val="5"/>
    </w:rPr>
  </w:style>
  <w:style w:type="character" w:styleId="IntenseReference">
    <w:name w:val="Intense Reference"/>
    <w:basedOn w:val="DefaultParagraphFont"/>
    <w:uiPriority w:val="32"/>
    <w:qFormat/>
    <w:rsid w:val="00F43252"/>
    <w:rPr>
      <w:b/>
      <w:bCs/>
      <w:smallCaps/>
      <w:color w:val="FECC0B" w:themeColor="accent2"/>
      <w:spacing w:val="5"/>
      <w:u w:val="single"/>
    </w:rPr>
  </w:style>
  <w:style w:type="character" w:styleId="SubtleReference">
    <w:name w:val="Subtle Reference"/>
    <w:basedOn w:val="DefaultParagraphFont"/>
    <w:uiPriority w:val="31"/>
    <w:qFormat/>
    <w:rsid w:val="00F43252"/>
    <w:rPr>
      <w:smallCaps/>
      <w:color w:val="FECC0B" w:themeColor="accent2"/>
      <w:u w:val="single"/>
    </w:rPr>
  </w:style>
  <w:style w:type="paragraph" w:styleId="IntenseQuote">
    <w:name w:val="Intense Quote"/>
    <w:basedOn w:val="Normal"/>
    <w:next w:val="Normal"/>
    <w:link w:val="IntenseQuoteChar"/>
    <w:uiPriority w:val="30"/>
    <w:qFormat/>
    <w:rsid w:val="00F43252"/>
    <w:pPr>
      <w:pBdr>
        <w:bottom w:val="single" w:sz="4" w:space="4" w:color="005192" w:themeColor="accent1"/>
      </w:pBdr>
      <w:spacing w:before="200" w:after="280"/>
      <w:ind w:left="936" w:right="936"/>
    </w:pPr>
    <w:rPr>
      <w:b/>
      <w:bCs/>
      <w:i/>
      <w:iCs/>
      <w:color w:val="005192" w:themeColor="accent1"/>
    </w:rPr>
  </w:style>
  <w:style w:type="character" w:customStyle="1" w:styleId="IntenseQuoteChar">
    <w:name w:val="Intense Quote Char"/>
    <w:basedOn w:val="DefaultParagraphFont"/>
    <w:link w:val="IntenseQuote"/>
    <w:uiPriority w:val="30"/>
    <w:rsid w:val="00F43252"/>
    <w:rPr>
      <w:b/>
      <w:bCs/>
      <w:i/>
      <w:iCs/>
      <w:color w:val="005192" w:themeColor="accent1"/>
    </w:rPr>
  </w:style>
  <w:style w:type="paragraph" w:styleId="NoSpacing">
    <w:name w:val="No Spacing"/>
    <w:uiPriority w:val="1"/>
    <w:qFormat/>
    <w:rsid w:val="00F43252"/>
    <w:pPr>
      <w:spacing w:after="0" w:line="240" w:lineRule="auto"/>
    </w:pPr>
  </w:style>
  <w:style w:type="character" w:customStyle="1" w:styleId="Heading1Char">
    <w:name w:val="Heading 1 Char"/>
    <w:basedOn w:val="DefaultParagraphFont"/>
    <w:link w:val="Heading1"/>
    <w:uiPriority w:val="9"/>
    <w:rsid w:val="000B5CF5"/>
    <w:rPr>
      <w:rFonts w:asciiTheme="minorHAnsi" w:eastAsiaTheme="majorEastAsia" w:hAnsiTheme="minorHAnsi" w:cstheme="majorBidi"/>
      <w:b/>
      <w:bCs/>
      <w:color w:val="005192" w:themeColor="accent1"/>
      <w:sz w:val="32"/>
      <w:szCs w:val="28"/>
    </w:rPr>
  </w:style>
  <w:style w:type="character" w:customStyle="1" w:styleId="Heading2Char">
    <w:name w:val="Heading 2 Char"/>
    <w:basedOn w:val="DefaultParagraphFont"/>
    <w:link w:val="Heading2"/>
    <w:uiPriority w:val="9"/>
    <w:rsid w:val="00EE5DDE"/>
    <w:rPr>
      <w:rFonts w:asciiTheme="minorHAnsi" w:eastAsiaTheme="majorEastAsia" w:hAnsiTheme="minorHAnsi" w:cstheme="majorBidi"/>
      <w:b/>
      <w:bCs/>
      <w:color w:val="005192"/>
      <w:sz w:val="24"/>
      <w:szCs w:val="26"/>
    </w:rPr>
  </w:style>
  <w:style w:type="paragraph" w:styleId="Title">
    <w:name w:val="Title"/>
    <w:next w:val="Normal"/>
    <w:link w:val="TitleChar"/>
    <w:uiPriority w:val="10"/>
    <w:qFormat/>
    <w:rsid w:val="004C5199"/>
    <w:pPr>
      <w:pBdr>
        <w:bottom w:val="single" w:sz="8" w:space="4" w:color="005192" w:themeColor="accent1"/>
      </w:pBdr>
      <w:spacing w:after="300" w:line="240" w:lineRule="auto"/>
      <w:contextualSpacing/>
    </w:pPr>
    <w:rPr>
      <w:rFonts w:eastAsiaTheme="majorEastAsia" w:cstheme="majorBidi"/>
      <w:color w:val="005192"/>
      <w:spacing w:val="5"/>
      <w:kern w:val="28"/>
      <w:sz w:val="52"/>
      <w:szCs w:val="52"/>
    </w:rPr>
  </w:style>
  <w:style w:type="character" w:customStyle="1" w:styleId="TitleChar">
    <w:name w:val="Title Char"/>
    <w:basedOn w:val="DefaultParagraphFont"/>
    <w:link w:val="Title"/>
    <w:uiPriority w:val="10"/>
    <w:rsid w:val="004C5199"/>
    <w:rPr>
      <w:rFonts w:eastAsiaTheme="majorEastAsia" w:cstheme="majorBidi"/>
      <w:color w:val="005192"/>
      <w:spacing w:val="5"/>
      <w:kern w:val="28"/>
      <w:sz w:val="52"/>
      <w:szCs w:val="52"/>
    </w:rPr>
  </w:style>
  <w:style w:type="paragraph" w:styleId="Subtitle">
    <w:name w:val="Subtitle"/>
    <w:basedOn w:val="Normal"/>
    <w:next w:val="Normal"/>
    <w:link w:val="SubtitleChar"/>
    <w:uiPriority w:val="11"/>
    <w:qFormat/>
    <w:rsid w:val="00575D14"/>
    <w:pPr>
      <w:numPr>
        <w:ilvl w:val="1"/>
      </w:numPr>
      <w:spacing w:after="0"/>
    </w:pPr>
    <w:rPr>
      <w:rFonts w:eastAsiaTheme="minorEastAsia" w:cstheme="majorBidi"/>
      <w:b/>
      <w:iCs/>
      <w:color w:val="FECC0B" w:themeColor="accent2"/>
      <w:spacing w:val="15"/>
      <w:sz w:val="28"/>
      <w:szCs w:val="24"/>
      <w:lang w:eastAsia="ja-JP"/>
    </w:rPr>
  </w:style>
  <w:style w:type="character" w:customStyle="1" w:styleId="SubtitleChar">
    <w:name w:val="Subtitle Char"/>
    <w:basedOn w:val="DefaultParagraphFont"/>
    <w:link w:val="Subtitle"/>
    <w:uiPriority w:val="11"/>
    <w:rsid w:val="00575D14"/>
    <w:rPr>
      <w:rFonts w:asciiTheme="minorHAnsi" w:eastAsiaTheme="minorEastAsia" w:hAnsiTheme="minorHAnsi" w:cstheme="majorBidi"/>
      <w:b/>
      <w:iCs/>
      <w:color w:val="FECC0B" w:themeColor="accent2"/>
      <w:spacing w:val="15"/>
      <w:sz w:val="28"/>
      <w:szCs w:val="24"/>
      <w:lang w:eastAsia="ja-JP"/>
    </w:rPr>
  </w:style>
  <w:style w:type="character" w:styleId="SubtleEmphasis">
    <w:name w:val="Subtle Emphasis"/>
    <w:basedOn w:val="DefaultParagraphFont"/>
    <w:uiPriority w:val="19"/>
    <w:qFormat/>
    <w:rsid w:val="00E3753C"/>
    <w:rPr>
      <w:i/>
      <w:iCs/>
      <w:color w:val="auto"/>
    </w:rPr>
  </w:style>
  <w:style w:type="character" w:styleId="Emphasis">
    <w:name w:val="Emphasis"/>
    <w:basedOn w:val="DefaultParagraphFont"/>
    <w:uiPriority w:val="20"/>
    <w:qFormat/>
    <w:rsid w:val="00F43252"/>
    <w:rPr>
      <w:rFonts w:ascii="Verdana" w:hAnsi="Verdana"/>
      <w:i/>
      <w:iCs/>
      <w:sz w:val="18"/>
    </w:rPr>
  </w:style>
  <w:style w:type="character" w:styleId="IntenseEmphasis">
    <w:name w:val="Intense Emphasis"/>
    <w:basedOn w:val="DefaultParagraphFont"/>
    <w:uiPriority w:val="21"/>
    <w:qFormat/>
    <w:rsid w:val="00F43252"/>
    <w:rPr>
      <w:b/>
      <w:bCs/>
      <w:i/>
      <w:iCs/>
      <w:color w:val="005192" w:themeColor="accent1"/>
    </w:rPr>
  </w:style>
  <w:style w:type="table" w:styleId="MediumList2-Accent1">
    <w:name w:val="Medium List 2 Accent 1"/>
    <w:basedOn w:val="TableNormal"/>
    <w:uiPriority w:val="66"/>
    <w:rsid w:val="004665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192" w:themeColor="accent1"/>
        <w:left w:val="single" w:sz="8" w:space="0" w:color="005192" w:themeColor="accent1"/>
        <w:bottom w:val="single" w:sz="8" w:space="0" w:color="005192" w:themeColor="accent1"/>
        <w:right w:val="single" w:sz="8" w:space="0" w:color="005192" w:themeColor="accent1"/>
      </w:tblBorders>
    </w:tblPr>
    <w:tblStylePr w:type="firstRow">
      <w:rPr>
        <w:sz w:val="24"/>
        <w:szCs w:val="24"/>
      </w:rPr>
      <w:tblPr/>
      <w:tcPr>
        <w:tcBorders>
          <w:top w:val="nil"/>
          <w:left w:val="nil"/>
          <w:bottom w:val="single" w:sz="24" w:space="0" w:color="005192" w:themeColor="accent1"/>
          <w:right w:val="nil"/>
          <w:insideH w:val="nil"/>
          <w:insideV w:val="nil"/>
        </w:tcBorders>
        <w:shd w:val="clear" w:color="auto" w:fill="FFFFFF" w:themeFill="background1"/>
      </w:tcPr>
    </w:tblStylePr>
    <w:tblStylePr w:type="lastRow">
      <w:tblPr/>
      <w:tcPr>
        <w:tcBorders>
          <w:top w:val="single" w:sz="8" w:space="0" w:color="005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192" w:themeColor="accent1"/>
          <w:insideH w:val="nil"/>
          <w:insideV w:val="nil"/>
        </w:tcBorders>
        <w:shd w:val="clear" w:color="auto" w:fill="FFFFFF" w:themeFill="background1"/>
      </w:tcPr>
    </w:tblStylePr>
    <w:tblStylePr w:type="lastCol">
      <w:tblPr/>
      <w:tcPr>
        <w:tcBorders>
          <w:top w:val="nil"/>
          <w:left w:val="single" w:sz="8" w:space="0" w:color="005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6FF" w:themeFill="accent1" w:themeFillTint="3F"/>
      </w:tcPr>
    </w:tblStylePr>
    <w:tblStylePr w:type="band1Horz">
      <w:tblPr/>
      <w:tcPr>
        <w:tcBorders>
          <w:top w:val="nil"/>
          <w:bottom w:val="nil"/>
          <w:insideH w:val="nil"/>
          <w:insideV w:val="nil"/>
        </w:tcBorders>
        <w:shd w:val="clear" w:color="auto" w:fill="A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EE5DDE"/>
    <w:rPr>
      <w:rFonts w:asciiTheme="majorHAnsi" w:eastAsiaTheme="majorEastAsia" w:hAnsiTheme="majorHAnsi" w:cstheme="majorBidi"/>
      <w:b/>
      <w:bCs/>
      <w:color w:val="005192" w:themeColor="accent1"/>
      <w:sz w:val="20"/>
      <w:szCs w:val="22"/>
    </w:rPr>
  </w:style>
  <w:style w:type="table" w:customStyle="1" w:styleId="Table">
    <w:name w:val="Table"/>
    <w:basedOn w:val="TableNormal"/>
    <w:uiPriority w:val="99"/>
    <w:rsid w:val="00E3753C"/>
    <w:pPr>
      <w:spacing w:after="0" w:line="240" w:lineRule="auto"/>
    </w:pPr>
    <w:rPr>
      <w:sz w:val="16"/>
    </w:rPr>
    <w:tblPr/>
  </w:style>
  <w:style w:type="numbering" w:customStyle="1" w:styleId="Numberedlist">
    <w:name w:val="Numbered list"/>
    <w:basedOn w:val="NoList"/>
    <w:uiPriority w:val="99"/>
    <w:rsid w:val="00904F62"/>
    <w:pPr>
      <w:numPr>
        <w:numId w:val="2"/>
      </w:numPr>
    </w:pPr>
  </w:style>
  <w:style w:type="numbering" w:customStyle="1" w:styleId="Bulletlist">
    <w:name w:val="Bullet list"/>
    <w:basedOn w:val="NoList"/>
    <w:uiPriority w:val="99"/>
    <w:rsid w:val="00904F62"/>
    <w:pPr>
      <w:numPr>
        <w:numId w:val="4"/>
      </w:numPr>
    </w:pPr>
  </w:style>
  <w:style w:type="table" w:customStyle="1" w:styleId="FCGtable">
    <w:name w:val="FCG table"/>
    <w:basedOn w:val="TableNormal"/>
    <w:uiPriority w:val="99"/>
    <w:rsid w:val="00824805"/>
    <w:pPr>
      <w:spacing w:after="0" w:line="240" w:lineRule="auto"/>
    </w:pPr>
    <w:rPr>
      <w:sz w:val="16"/>
    </w:rPr>
    <w:tblPr>
      <w:tblBorders>
        <w:top w:val="single" w:sz="8" w:space="0" w:color="005192" w:themeColor="accent1"/>
        <w:left w:val="single" w:sz="8" w:space="0" w:color="005192" w:themeColor="accent1"/>
        <w:bottom w:val="single" w:sz="8" w:space="0" w:color="005192" w:themeColor="accent1"/>
        <w:right w:val="single" w:sz="8" w:space="0" w:color="005192" w:themeColor="accent1"/>
        <w:insideH w:val="single" w:sz="8" w:space="0" w:color="005192" w:themeColor="accent1"/>
        <w:insideV w:val="single" w:sz="8" w:space="0" w:color="005192" w:themeColor="accent1"/>
      </w:tblBorders>
    </w:tblPr>
    <w:tcPr>
      <w:shd w:val="clear" w:color="auto" w:fill="auto"/>
    </w:tcPr>
    <w:tblStylePr w:type="firstRow">
      <w:rPr>
        <w:color w:val="FFFFFF" w:themeColor="background1"/>
      </w:rPr>
      <w:tblPr/>
      <w:tcPr>
        <w:shd w:val="clear" w:color="auto" w:fill="005192" w:themeFill="accent1"/>
      </w:tcPr>
    </w:tblStylePr>
  </w:style>
  <w:style w:type="character" w:customStyle="1" w:styleId="Heading4Char">
    <w:name w:val="Heading 4 Char"/>
    <w:basedOn w:val="DefaultParagraphFont"/>
    <w:link w:val="Heading4"/>
    <w:uiPriority w:val="9"/>
    <w:semiHidden/>
    <w:rsid w:val="00EE5DDE"/>
    <w:rPr>
      <w:rFonts w:asciiTheme="majorHAnsi" w:eastAsiaTheme="majorEastAsia" w:hAnsiTheme="majorHAnsi" w:cstheme="majorBidi"/>
      <w:b/>
      <w:bCs/>
      <w:i/>
      <w:iCs/>
      <w:color w:val="005192" w:themeColor="accent1"/>
    </w:rPr>
  </w:style>
  <w:style w:type="character" w:customStyle="1" w:styleId="Heading5Char">
    <w:name w:val="Heading 5 Char"/>
    <w:basedOn w:val="DefaultParagraphFont"/>
    <w:link w:val="Heading5"/>
    <w:uiPriority w:val="9"/>
    <w:semiHidden/>
    <w:rsid w:val="00EE5DDE"/>
    <w:rPr>
      <w:rFonts w:asciiTheme="majorHAnsi" w:eastAsiaTheme="majorEastAsia" w:hAnsiTheme="majorHAnsi" w:cstheme="majorBidi"/>
      <w:color w:val="002848" w:themeColor="accent1" w:themeShade="7F"/>
    </w:rPr>
  </w:style>
  <w:style w:type="character" w:customStyle="1" w:styleId="Heading6Char">
    <w:name w:val="Heading 6 Char"/>
    <w:basedOn w:val="DefaultParagraphFont"/>
    <w:link w:val="Heading6"/>
    <w:uiPriority w:val="9"/>
    <w:semiHidden/>
    <w:rsid w:val="00EE5DDE"/>
    <w:rPr>
      <w:rFonts w:asciiTheme="majorHAnsi" w:eastAsiaTheme="majorEastAsia" w:hAnsiTheme="majorHAnsi" w:cstheme="majorBidi"/>
      <w:i/>
      <w:iCs/>
      <w:color w:val="002848" w:themeColor="accent1" w:themeShade="7F"/>
      <w:szCs w:val="22"/>
    </w:rPr>
  </w:style>
  <w:style w:type="character" w:customStyle="1" w:styleId="Heading7Char">
    <w:name w:val="Heading 7 Char"/>
    <w:basedOn w:val="DefaultParagraphFont"/>
    <w:link w:val="Heading7"/>
    <w:uiPriority w:val="9"/>
    <w:semiHidden/>
    <w:rsid w:val="00EE5DD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EE5D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5DD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qFormat/>
    <w:rsid w:val="00EE5DDE"/>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EE5DDE"/>
    <w:rPr>
      <w:sz w:val="16"/>
      <w:szCs w:val="20"/>
    </w:rPr>
  </w:style>
  <w:style w:type="paragraph" w:styleId="ListBullet">
    <w:name w:val="List Bullet"/>
    <w:basedOn w:val="Normal"/>
    <w:uiPriority w:val="99"/>
    <w:semiHidden/>
    <w:unhideWhenUsed/>
    <w:rsid w:val="00EE5DDE"/>
    <w:pPr>
      <w:numPr>
        <w:numId w:val="7"/>
      </w:numPr>
      <w:contextualSpacing/>
    </w:pPr>
  </w:style>
  <w:style w:type="table" w:customStyle="1" w:styleId="FCGtable2">
    <w:name w:val="FCG table 2"/>
    <w:basedOn w:val="TableNormal"/>
    <w:uiPriority w:val="99"/>
    <w:rsid w:val="007D7612"/>
    <w:pPr>
      <w:spacing w:after="0" w:line="240" w:lineRule="auto"/>
    </w:pPr>
    <w:tblPr>
      <w:tblBorders>
        <w:top w:val="single" w:sz="8" w:space="0" w:color="005192" w:themeColor="accent1"/>
        <w:left w:val="single" w:sz="8" w:space="0" w:color="005192" w:themeColor="accent1"/>
        <w:bottom w:val="single" w:sz="8" w:space="0" w:color="005192" w:themeColor="accent1"/>
        <w:right w:val="single" w:sz="8" w:space="0" w:color="005192" w:themeColor="accent1"/>
        <w:insideH w:val="single" w:sz="8" w:space="0" w:color="005192" w:themeColor="accent1"/>
        <w:insideV w:val="single" w:sz="8" w:space="0" w:color="005192" w:themeColor="accent1"/>
      </w:tblBorders>
    </w:tblPr>
    <w:tblStylePr w:type="firstRow">
      <w:rPr>
        <w:b/>
        <w:color w:val="FECC0B" w:themeColor="accent2"/>
      </w:rPr>
      <w:tblPr/>
      <w:tcPr>
        <w:shd w:val="clear" w:color="auto" w:fill="005192" w:themeFill="accent1"/>
      </w:tcPr>
    </w:tblStylePr>
  </w:style>
  <w:style w:type="table" w:customStyle="1" w:styleId="FCGTable3">
    <w:name w:val="FCG Table 3"/>
    <w:basedOn w:val="TableNormal"/>
    <w:uiPriority w:val="99"/>
    <w:rsid w:val="007D7612"/>
    <w:pPr>
      <w:spacing w:after="0" w:line="240" w:lineRule="auto"/>
    </w:pPr>
    <w:tblPr>
      <w:tblBorders>
        <w:top w:val="single" w:sz="8" w:space="0" w:color="FECC0B" w:themeColor="accent2"/>
        <w:left w:val="single" w:sz="8" w:space="0" w:color="FECC0B" w:themeColor="accent2"/>
        <w:bottom w:val="single" w:sz="8" w:space="0" w:color="FECC0B" w:themeColor="accent2"/>
        <w:right w:val="single" w:sz="8" w:space="0" w:color="FECC0B" w:themeColor="accent2"/>
        <w:insideH w:val="single" w:sz="8" w:space="0" w:color="FECC0B" w:themeColor="accent2"/>
        <w:insideV w:val="single" w:sz="8" w:space="0" w:color="FECC0B" w:themeColor="accent2"/>
      </w:tblBorders>
    </w:tblPr>
    <w:tblStylePr w:type="firstRow">
      <w:rPr>
        <w:b/>
        <w:color w:val="005192" w:themeColor="accent1"/>
      </w:rPr>
    </w:tblStylePr>
    <w:tblStylePr w:type="firstCol">
      <w:rPr>
        <w:b/>
        <w:color w:val="005192" w:themeColor="accent1"/>
      </w:rPr>
    </w:tblStylePr>
  </w:style>
  <w:style w:type="table" w:customStyle="1" w:styleId="FCGtable4">
    <w:name w:val="FCG table 4"/>
    <w:basedOn w:val="LightGrid-Accent2"/>
    <w:uiPriority w:val="99"/>
    <w:rsid w:val="007D7612"/>
    <w:tblPr/>
    <w:tblStylePr w:type="firstRow">
      <w:pPr>
        <w:spacing w:before="0" w:after="0" w:line="240" w:lineRule="auto"/>
      </w:pPr>
      <w:rPr>
        <w:rFonts w:asciiTheme="majorHAnsi" w:eastAsiaTheme="majorEastAsia" w:hAnsiTheme="majorHAnsi" w:cstheme="majorBidi"/>
        <w:b/>
        <w:bCs/>
        <w:color w:val="005192" w:themeColor="accent1"/>
      </w:rPr>
      <w:tblPr/>
      <w:tcPr>
        <w:tcBorders>
          <w:top w:val="single" w:sz="8" w:space="0" w:color="FECC0B" w:themeColor="accent2"/>
          <w:left w:val="single" w:sz="8" w:space="0" w:color="FECC0B" w:themeColor="accent2"/>
          <w:bottom w:val="single" w:sz="18" w:space="0" w:color="FECC0B" w:themeColor="accent2"/>
          <w:right w:val="single" w:sz="8" w:space="0" w:color="FECC0B" w:themeColor="accent2"/>
          <w:insideH w:val="nil"/>
          <w:insideV w:val="single" w:sz="8" w:space="0" w:color="FECC0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C0B" w:themeColor="accent2"/>
          <w:left w:val="single" w:sz="8" w:space="0" w:color="FECC0B" w:themeColor="accent2"/>
          <w:bottom w:val="single" w:sz="8" w:space="0" w:color="FECC0B" w:themeColor="accent2"/>
          <w:right w:val="single" w:sz="8" w:space="0" w:color="FECC0B" w:themeColor="accent2"/>
          <w:insideH w:val="nil"/>
          <w:insideV w:val="single" w:sz="8" w:space="0" w:color="FECC0B" w:themeColor="accent2"/>
        </w:tcBorders>
      </w:tcPr>
    </w:tblStylePr>
    <w:tblStylePr w:type="firstCol">
      <w:rPr>
        <w:rFonts w:asciiTheme="majorHAnsi" w:eastAsiaTheme="majorEastAsia" w:hAnsiTheme="majorHAnsi" w:cstheme="majorBidi"/>
        <w:b/>
        <w:bCs/>
        <w:color w:val="005192" w:themeColor="accent1"/>
      </w:rPr>
    </w:tblStylePr>
    <w:tblStylePr w:type="lastCol">
      <w:rPr>
        <w:rFonts w:asciiTheme="majorHAnsi" w:eastAsiaTheme="majorEastAsia" w:hAnsiTheme="majorHAnsi" w:cstheme="majorBidi"/>
        <w:b/>
        <w:bCs/>
      </w:rPr>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tcPr>
    </w:tblStylePr>
    <w:tblStylePr w:type="band1Vert">
      <w:tblPr/>
      <w:tcPr>
        <w:tcBorders>
          <w:top w:val="single" w:sz="8" w:space="0" w:color="FECC0B" w:themeColor="accent2"/>
          <w:left w:val="single" w:sz="8" w:space="0" w:color="FECC0B" w:themeColor="accent2"/>
          <w:bottom w:val="single" w:sz="8" w:space="0" w:color="FECC0B" w:themeColor="accent2"/>
          <w:right w:val="single" w:sz="8" w:space="0" w:color="FECC0B" w:themeColor="accent2"/>
        </w:tcBorders>
        <w:shd w:val="clear" w:color="auto" w:fill="FEF2C2" w:themeFill="accent2" w:themeFillTint="3F"/>
      </w:tcPr>
    </w:tblStylePr>
    <w:tblStylePr w:type="band1Horz">
      <w:tblPr/>
      <w:tcPr>
        <w:tcBorders>
          <w:top w:val="single" w:sz="8" w:space="0" w:color="FECC0B" w:themeColor="accent2"/>
          <w:left w:val="single" w:sz="8" w:space="0" w:color="FECC0B" w:themeColor="accent2"/>
          <w:bottom w:val="single" w:sz="8" w:space="0" w:color="FECC0B" w:themeColor="accent2"/>
          <w:right w:val="single" w:sz="8" w:space="0" w:color="FECC0B" w:themeColor="accent2"/>
          <w:insideV w:val="single" w:sz="8" w:space="0" w:color="FECC0B" w:themeColor="accent2"/>
        </w:tcBorders>
        <w:shd w:val="clear" w:color="auto" w:fill="FEF2C2" w:themeFill="accent2" w:themeFillTint="3F"/>
      </w:tcPr>
    </w:tblStylePr>
    <w:tblStylePr w:type="band2Horz">
      <w:tblPr/>
      <w:tcPr>
        <w:tcBorders>
          <w:top w:val="single" w:sz="8" w:space="0" w:color="FECC0B" w:themeColor="accent2"/>
          <w:left w:val="single" w:sz="8" w:space="0" w:color="FECC0B" w:themeColor="accent2"/>
          <w:bottom w:val="single" w:sz="8" w:space="0" w:color="FECC0B" w:themeColor="accent2"/>
          <w:right w:val="single" w:sz="8" w:space="0" w:color="FECC0B" w:themeColor="accent2"/>
          <w:insideV w:val="single" w:sz="8" w:space="0" w:color="FECC0B" w:themeColor="accent2"/>
        </w:tcBorders>
      </w:tcPr>
    </w:tblStylePr>
  </w:style>
  <w:style w:type="paragraph" w:styleId="TOCHeading">
    <w:name w:val="TOC Heading"/>
    <w:next w:val="Normal"/>
    <w:uiPriority w:val="39"/>
    <w:unhideWhenUsed/>
    <w:qFormat/>
    <w:rsid w:val="00B52C90"/>
    <w:rPr>
      <w:rFonts w:asciiTheme="majorHAnsi" w:eastAsiaTheme="majorEastAsia" w:hAnsiTheme="majorHAnsi" w:cstheme="majorBidi"/>
      <w:b/>
      <w:bCs/>
      <w:color w:val="003C6D" w:themeColor="accent1" w:themeShade="BF"/>
      <w:sz w:val="32"/>
      <w:szCs w:val="28"/>
      <w:lang w:val="en-US" w:eastAsia="ja-JP"/>
    </w:rPr>
  </w:style>
  <w:style w:type="paragraph" w:styleId="TOC1">
    <w:name w:val="toc 1"/>
    <w:basedOn w:val="Normal"/>
    <w:next w:val="Normal"/>
    <w:autoRedefine/>
    <w:uiPriority w:val="39"/>
    <w:unhideWhenUsed/>
    <w:qFormat/>
    <w:rsid w:val="004C5199"/>
    <w:pPr>
      <w:spacing w:before="120" w:after="120"/>
      <w:jc w:val="left"/>
    </w:pPr>
    <w:rPr>
      <w:b/>
      <w:bCs/>
      <w:caps/>
      <w:sz w:val="20"/>
      <w:szCs w:val="20"/>
    </w:rPr>
  </w:style>
  <w:style w:type="paragraph" w:styleId="TOC2">
    <w:name w:val="toc 2"/>
    <w:basedOn w:val="Normal"/>
    <w:next w:val="Normal"/>
    <w:autoRedefine/>
    <w:uiPriority w:val="39"/>
    <w:unhideWhenUsed/>
    <w:qFormat/>
    <w:rsid w:val="004C5199"/>
    <w:pPr>
      <w:spacing w:after="0"/>
      <w:ind w:left="180"/>
      <w:jc w:val="left"/>
    </w:pPr>
    <w:rPr>
      <w:smallCaps/>
      <w:sz w:val="20"/>
      <w:szCs w:val="20"/>
    </w:rPr>
  </w:style>
  <w:style w:type="paragraph" w:styleId="TOC3">
    <w:name w:val="toc 3"/>
    <w:basedOn w:val="Normal"/>
    <w:next w:val="Normal"/>
    <w:autoRedefine/>
    <w:uiPriority w:val="39"/>
    <w:unhideWhenUsed/>
    <w:qFormat/>
    <w:rsid w:val="004C5199"/>
    <w:pPr>
      <w:spacing w:after="0"/>
      <w:ind w:left="360"/>
      <w:jc w:val="left"/>
    </w:pPr>
    <w:rPr>
      <w:i/>
      <w:iCs/>
      <w:sz w:val="20"/>
      <w:szCs w:val="20"/>
    </w:rPr>
  </w:style>
  <w:style w:type="character" w:styleId="Hyperlink">
    <w:name w:val="Hyperlink"/>
    <w:basedOn w:val="DefaultParagraphFont"/>
    <w:uiPriority w:val="99"/>
    <w:unhideWhenUsed/>
    <w:rsid w:val="004C5199"/>
    <w:rPr>
      <w:color w:val="0000FF" w:themeColor="hyperlink"/>
      <w:u w:val="single"/>
    </w:rPr>
  </w:style>
  <w:style w:type="paragraph" w:styleId="BalloonText">
    <w:name w:val="Balloon Text"/>
    <w:basedOn w:val="Normal"/>
    <w:link w:val="BalloonTextChar"/>
    <w:uiPriority w:val="99"/>
    <w:semiHidden/>
    <w:unhideWhenUsed/>
    <w:rsid w:val="004C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99"/>
    <w:rPr>
      <w:rFonts w:ascii="Tahoma" w:hAnsi="Tahoma" w:cs="Tahoma"/>
      <w:sz w:val="16"/>
      <w:szCs w:val="16"/>
    </w:rPr>
  </w:style>
  <w:style w:type="paragraph" w:customStyle="1" w:styleId="Letterfooter">
    <w:name w:val="Letter footer"/>
    <w:qFormat/>
    <w:rsid w:val="004C5199"/>
    <w:pPr>
      <w:spacing w:after="0" w:line="240" w:lineRule="auto"/>
    </w:pPr>
    <w:rPr>
      <w:rFonts w:eastAsiaTheme="majorEastAsia" w:cstheme="majorBidi"/>
      <w:kern w:val="28"/>
      <w:sz w:val="16"/>
      <w:szCs w:val="52"/>
      <w:lang w:val="sv-SE"/>
    </w:rPr>
  </w:style>
  <w:style w:type="paragraph" w:styleId="Header">
    <w:name w:val="header"/>
    <w:basedOn w:val="Normal"/>
    <w:link w:val="HeaderChar"/>
    <w:uiPriority w:val="99"/>
    <w:unhideWhenUsed/>
    <w:rsid w:val="00093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3C61"/>
    <w:rPr>
      <w:rFonts w:asciiTheme="minorHAnsi" w:hAnsiTheme="minorHAnsi"/>
      <w:sz w:val="22"/>
      <w:szCs w:val="22"/>
    </w:rPr>
  </w:style>
  <w:style w:type="paragraph" w:styleId="Footer">
    <w:name w:val="footer"/>
    <w:basedOn w:val="Normal"/>
    <w:link w:val="FooterChar"/>
    <w:uiPriority w:val="99"/>
    <w:unhideWhenUsed/>
    <w:rsid w:val="00093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3C61"/>
    <w:rPr>
      <w:rFonts w:asciiTheme="minorHAnsi" w:hAnsiTheme="minorHAnsi"/>
      <w:sz w:val="22"/>
      <w:szCs w:val="22"/>
    </w:rPr>
  </w:style>
  <w:style w:type="table" w:customStyle="1" w:styleId="Noborders">
    <w:name w:val="No borders"/>
    <w:basedOn w:val="TableNormal"/>
    <w:uiPriority w:val="99"/>
    <w:rsid w:val="00093C61"/>
    <w:pPr>
      <w:spacing w:after="0" w:line="240" w:lineRule="auto"/>
    </w:pPr>
    <w:rPr>
      <w:rFonts w:asciiTheme="minorHAnsi" w:hAnsiTheme="minorHAnsi"/>
      <w:sz w:val="20"/>
      <w:szCs w:val="20"/>
    </w:rPr>
    <w:tblPr/>
  </w:style>
  <w:style w:type="character" w:styleId="PlaceholderText">
    <w:name w:val="Placeholder Text"/>
    <w:basedOn w:val="DefaultParagraphFont"/>
    <w:uiPriority w:val="99"/>
    <w:rsid w:val="00093C61"/>
    <w:rPr>
      <w:color w:val="808080"/>
    </w:rPr>
  </w:style>
  <w:style w:type="table" w:customStyle="1" w:styleId="FCGAccent1">
    <w:name w:val="FCG Accent 1"/>
    <w:basedOn w:val="TableNormal"/>
    <w:uiPriority w:val="99"/>
    <w:rsid w:val="00093C61"/>
    <w:pPr>
      <w:spacing w:after="0" w:line="240" w:lineRule="auto"/>
    </w:pPr>
    <w:rPr>
      <w:rFonts w:asciiTheme="minorHAnsi" w:hAnsiTheme="minorHAnsi"/>
      <w:sz w:val="20"/>
      <w:szCs w:val="20"/>
    </w:rPr>
    <w:tblPr>
      <w:tblBorders>
        <w:bottom w:val="single" w:sz="2" w:space="0" w:color="CF102D" w:themeColor="accent4"/>
        <w:insideH w:val="single" w:sz="2" w:space="0" w:color="CF102D" w:themeColor="accent4"/>
      </w:tblBorders>
    </w:tblPr>
    <w:tcPr>
      <w:vAlign w:val="center"/>
    </w:tcPr>
    <w:tblStylePr w:type="firstRow">
      <w:rPr>
        <w:b/>
        <w:color w:val="FFFFFF" w:themeColor="background1"/>
      </w:rPr>
      <w:tblPr/>
      <w:tcPr>
        <w:shd w:val="clear" w:color="auto" w:fill="005192" w:themeFill="accent1"/>
      </w:tcPr>
    </w:tblStylePr>
    <w:tblStylePr w:type="lastRow">
      <w:rPr>
        <w:b/>
      </w:rPr>
      <w:tblPr/>
      <w:tcPr>
        <w:tcBorders>
          <w:top w:val="single" w:sz="2" w:space="0" w:color="005192" w:themeColor="accent1"/>
          <w:left w:val="nil"/>
          <w:bottom w:val="single" w:sz="2" w:space="0" w:color="005192" w:themeColor="accent1"/>
          <w:right w:val="nil"/>
          <w:insideH w:val="nil"/>
          <w:insideV w:val="nil"/>
          <w:tl2br w:val="nil"/>
          <w:tr2bl w:val="nil"/>
        </w:tcBorders>
      </w:tcPr>
    </w:tblStylePr>
  </w:style>
  <w:style w:type="paragraph" w:customStyle="1" w:styleId="LetterHeading">
    <w:name w:val="Letter Heading"/>
    <w:basedOn w:val="Normal"/>
    <w:rsid w:val="00093C61"/>
    <w:pPr>
      <w:spacing w:after="120" w:line="240" w:lineRule="auto"/>
    </w:pPr>
    <w:rPr>
      <w:b/>
    </w:rPr>
  </w:style>
  <w:style w:type="paragraph" w:customStyle="1" w:styleId="AnnexList">
    <w:name w:val="Annex List"/>
    <w:basedOn w:val="ListParagraph"/>
    <w:rsid w:val="003B48EF"/>
    <w:pPr>
      <w:numPr>
        <w:numId w:val="18"/>
      </w:numPr>
      <w:tabs>
        <w:tab w:val="num" w:pos="360"/>
        <w:tab w:val="left" w:pos="1134"/>
      </w:tabs>
      <w:spacing w:line="240" w:lineRule="auto"/>
      <w:ind w:left="1134" w:hanging="1134"/>
    </w:pPr>
    <w:rPr>
      <w:lang w:val="en-US" w:eastAsia="ja-JP"/>
    </w:rPr>
  </w:style>
  <w:style w:type="table" w:customStyle="1" w:styleId="Noborders1">
    <w:name w:val="No borders1"/>
    <w:basedOn w:val="TableNormal"/>
    <w:uiPriority w:val="99"/>
    <w:rsid w:val="00093C61"/>
    <w:pPr>
      <w:spacing w:after="0" w:line="240" w:lineRule="auto"/>
    </w:pPr>
    <w:rPr>
      <w:rFonts w:asciiTheme="minorHAnsi" w:hAnsiTheme="minorHAnsi"/>
      <w:sz w:val="20"/>
      <w:szCs w:val="20"/>
    </w:rPr>
    <w:tblPr/>
  </w:style>
  <w:style w:type="paragraph" w:customStyle="1" w:styleId="Subtitle2">
    <w:name w:val="Subtitle 2"/>
    <w:next w:val="Normal"/>
    <w:qFormat/>
    <w:rsid w:val="00575D14"/>
    <w:rPr>
      <w:rFonts w:asciiTheme="minorHAnsi" w:eastAsiaTheme="majorEastAsia" w:hAnsiTheme="minorHAnsi" w:cstheme="majorBidi"/>
      <w:iCs/>
      <w:color w:val="000000" w:themeColor="text1"/>
      <w:spacing w:val="15"/>
      <w:sz w:val="24"/>
      <w:szCs w:val="24"/>
    </w:rPr>
  </w:style>
  <w:style w:type="character" w:styleId="Strong">
    <w:name w:val="Strong"/>
    <w:basedOn w:val="DefaultParagraphFont"/>
    <w:uiPriority w:val="22"/>
    <w:qFormat/>
    <w:rsid w:val="00DE2BAF"/>
    <w:rPr>
      <w:b/>
      <w:bCs/>
    </w:rPr>
  </w:style>
  <w:style w:type="character" w:styleId="CommentReference">
    <w:name w:val="annotation reference"/>
    <w:basedOn w:val="DefaultParagraphFont"/>
    <w:uiPriority w:val="99"/>
    <w:semiHidden/>
    <w:unhideWhenUsed/>
    <w:rsid w:val="009A5349"/>
    <w:rPr>
      <w:sz w:val="16"/>
      <w:szCs w:val="16"/>
    </w:rPr>
  </w:style>
  <w:style w:type="paragraph" w:styleId="CommentText">
    <w:name w:val="annotation text"/>
    <w:basedOn w:val="Normal"/>
    <w:link w:val="CommentTextChar"/>
    <w:uiPriority w:val="99"/>
    <w:semiHidden/>
    <w:unhideWhenUsed/>
    <w:rsid w:val="009A5349"/>
    <w:pPr>
      <w:spacing w:line="240" w:lineRule="auto"/>
    </w:pPr>
    <w:rPr>
      <w:sz w:val="20"/>
      <w:szCs w:val="20"/>
    </w:rPr>
  </w:style>
  <w:style w:type="character" w:customStyle="1" w:styleId="CommentTextChar">
    <w:name w:val="Comment Text Char"/>
    <w:basedOn w:val="DefaultParagraphFont"/>
    <w:link w:val="CommentText"/>
    <w:uiPriority w:val="99"/>
    <w:semiHidden/>
    <w:rsid w:val="009A534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5349"/>
    <w:rPr>
      <w:b/>
      <w:bCs/>
    </w:rPr>
  </w:style>
  <w:style w:type="character" w:customStyle="1" w:styleId="CommentSubjectChar">
    <w:name w:val="Comment Subject Char"/>
    <w:basedOn w:val="CommentTextChar"/>
    <w:link w:val="CommentSubject"/>
    <w:uiPriority w:val="99"/>
    <w:semiHidden/>
    <w:rsid w:val="009A5349"/>
    <w:rPr>
      <w:rFonts w:asciiTheme="minorHAnsi" w:hAnsiTheme="minorHAnsi"/>
      <w:b/>
      <w:bCs/>
      <w:sz w:val="20"/>
      <w:szCs w:val="20"/>
    </w:rPr>
  </w:style>
  <w:style w:type="paragraph" w:styleId="Date">
    <w:name w:val="Date"/>
    <w:basedOn w:val="Normal"/>
    <w:next w:val="Normal"/>
    <w:link w:val="DateChar"/>
    <w:uiPriority w:val="99"/>
    <w:unhideWhenUsed/>
    <w:rsid w:val="00AF3140"/>
  </w:style>
  <w:style w:type="character" w:customStyle="1" w:styleId="DateChar">
    <w:name w:val="Date Char"/>
    <w:basedOn w:val="DefaultParagraphFont"/>
    <w:link w:val="Date"/>
    <w:uiPriority w:val="99"/>
    <w:rsid w:val="00AF3140"/>
    <w:rPr>
      <w:rFonts w:asciiTheme="minorHAnsi" w:hAnsiTheme="minorHAnsi"/>
      <w:szCs w:val="22"/>
    </w:rPr>
  </w:style>
  <w:style w:type="character" w:styleId="FootnoteReference">
    <w:name w:val="footnote reference"/>
    <w:basedOn w:val="DefaultParagraphFont"/>
    <w:uiPriority w:val="99"/>
    <w:semiHidden/>
    <w:unhideWhenUsed/>
    <w:rsid w:val="008A64C5"/>
    <w:rPr>
      <w:vertAlign w:val="superscript"/>
    </w:rPr>
  </w:style>
  <w:style w:type="paragraph" w:styleId="TOC4">
    <w:name w:val="toc 4"/>
    <w:basedOn w:val="Normal"/>
    <w:next w:val="Normal"/>
    <w:autoRedefine/>
    <w:uiPriority w:val="39"/>
    <w:unhideWhenUsed/>
    <w:rsid w:val="005004EA"/>
    <w:pPr>
      <w:spacing w:after="0"/>
      <w:ind w:left="540"/>
      <w:jc w:val="left"/>
    </w:pPr>
    <w:rPr>
      <w:szCs w:val="18"/>
    </w:rPr>
  </w:style>
  <w:style w:type="paragraph" w:styleId="TOC5">
    <w:name w:val="toc 5"/>
    <w:basedOn w:val="Normal"/>
    <w:next w:val="Normal"/>
    <w:autoRedefine/>
    <w:uiPriority w:val="39"/>
    <w:unhideWhenUsed/>
    <w:rsid w:val="005004EA"/>
    <w:pPr>
      <w:spacing w:after="0"/>
      <w:ind w:left="720"/>
      <w:jc w:val="left"/>
    </w:pPr>
    <w:rPr>
      <w:szCs w:val="18"/>
    </w:rPr>
  </w:style>
  <w:style w:type="paragraph" w:styleId="TOC6">
    <w:name w:val="toc 6"/>
    <w:basedOn w:val="Normal"/>
    <w:next w:val="Normal"/>
    <w:autoRedefine/>
    <w:uiPriority w:val="39"/>
    <w:unhideWhenUsed/>
    <w:rsid w:val="005004EA"/>
    <w:pPr>
      <w:spacing w:after="0"/>
      <w:ind w:left="900"/>
      <w:jc w:val="left"/>
    </w:pPr>
    <w:rPr>
      <w:szCs w:val="18"/>
    </w:rPr>
  </w:style>
  <w:style w:type="paragraph" w:styleId="TOC7">
    <w:name w:val="toc 7"/>
    <w:basedOn w:val="Normal"/>
    <w:next w:val="Normal"/>
    <w:autoRedefine/>
    <w:uiPriority w:val="39"/>
    <w:unhideWhenUsed/>
    <w:rsid w:val="005004EA"/>
    <w:pPr>
      <w:spacing w:after="0"/>
      <w:ind w:left="1080"/>
      <w:jc w:val="left"/>
    </w:pPr>
    <w:rPr>
      <w:szCs w:val="18"/>
    </w:rPr>
  </w:style>
  <w:style w:type="paragraph" w:styleId="TOC8">
    <w:name w:val="toc 8"/>
    <w:basedOn w:val="Normal"/>
    <w:next w:val="Normal"/>
    <w:autoRedefine/>
    <w:uiPriority w:val="39"/>
    <w:unhideWhenUsed/>
    <w:rsid w:val="005004EA"/>
    <w:pPr>
      <w:spacing w:after="0"/>
      <w:ind w:left="1260"/>
      <w:jc w:val="left"/>
    </w:pPr>
    <w:rPr>
      <w:szCs w:val="18"/>
    </w:rPr>
  </w:style>
  <w:style w:type="paragraph" w:styleId="TOC9">
    <w:name w:val="toc 9"/>
    <w:basedOn w:val="Normal"/>
    <w:next w:val="Normal"/>
    <w:autoRedefine/>
    <w:uiPriority w:val="39"/>
    <w:unhideWhenUsed/>
    <w:rsid w:val="005004EA"/>
    <w:pPr>
      <w:spacing w:after="0"/>
      <w:ind w:left="1440"/>
      <w:jc w:val="left"/>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9%20Templates\Draft%20Templates\Report\Report%20template.dotx" TargetMode="External"/></Relationships>
</file>

<file path=word/theme/theme1.xml><?xml version="1.0" encoding="utf-8"?>
<a:theme xmlns:a="http://schemas.openxmlformats.org/drawingml/2006/main" name="Office Theme">
  <a:themeElements>
    <a:clrScheme name="FCG Sweden">
      <a:dk1>
        <a:sysClr val="windowText" lastClr="000000"/>
      </a:dk1>
      <a:lt1>
        <a:sysClr val="window" lastClr="FFFFFF"/>
      </a:lt1>
      <a:dk2>
        <a:srgbClr val="005192"/>
      </a:dk2>
      <a:lt2>
        <a:srgbClr val="E9E7E6"/>
      </a:lt2>
      <a:accent1>
        <a:srgbClr val="005192"/>
      </a:accent1>
      <a:accent2>
        <a:srgbClr val="FECC0B"/>
      </a:accent2>
      <a:accent3>
        <a:srgbClr val="00947A"/>
      </a:accent3>
      <a:accent4>
        <a:srgbClr val="CF102D"/>
      </a:accent4>
      <a:accent5>
        <a:srgbClr val="009ADB"/>
      </a:accent5>
      <a:accent6>
        <a:srgbClr val="E95D0F"/>
      </a:accent6>
      <a:hlink>
        <a:srgbClr val="0000FF"/>
      </a:hlink>
      <a:folHlink>
        <a:srgbClr val="E95D0F"/>
      </a:folHlink>
    </a:clrScheme>
    <a:fontScheme name="FCG Swed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21BE-96C0-7543-A19E-2EC62DED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G:\9 Templates\Draft Templates\Report\Report template.dotx</Template>
  <TotalTime>6</TotalTime>
  <Pages>15</Pages>
  <Words>3486</Words>
  <Characters>18476</Characters>
  <Application>Microsoft Office Word</Application>
  <DocSecurity>0</DocSecurity>
  <Lines>153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FCG Swedish Development AB</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Lindström</dc:creator>
  <cp:lastModifiedBy>Anja Taarup Nordlund</cp:lastModifiedBy>
  <cp:revision>4</cp:revision>
  <cp:lastPrinted>2017-05-12T09:38:00Z</cp:lastPrinted>
  <dcterms:created xsi:type="dcterms:W3CDTF">2018-06-18T09:01:00Z</dcterms:created>
  <dcterms:modified xsi:type="dcterms:W3CDTF">2018-06-18T09:19:00Z</dcterms:modified>
</cp:coreProperties>
</file>